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30BA" w14:textId="7A74D098" w:rsidR="008E10DD" w:rsidRDefault="004238EB" w:rsidP="00F81D28">
      <w:r>
        <w:rPr>
          <w:noProof/>
        </w:rPr>
        <mc:AlternateContent>
          <mc:Choice Requires="wps">
            <w:drawing>
              <wp:anchor distT="0" distB="0" distL="114300" distR="114300" simplePos="0" relativeHeight="251658240" behindDoc="0" locked="0" layoutInCell="1" allowOverlap="1" wp14:anchorId="69BA466D" wp14:editId="05DCD510">
                <wp:simplePos x="0" y="0"/>
                <wp:positionH relativeFrom="column">
                  <wp:posOffset>4152900</wp:posOffset>
                </wp:positionH>
                <wp:positionV relativeFrom="paragraph">
                  <wp:posOffset>-60325</wp:posOffset>
                </wp:positionV>
                <wp:extent cx="1828800" cy="102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6C0DD" w14:textId="77777777" w:rsidR="004F35C3" w:rsidRDefault="004F35C3" w:rsidP="008E10DD">
                            <w:pPr>
                              <w:jc w:val="right"/>
                              <w:rPr>
                                <w:b/>
                                <w:sz w:val="20"/>
                                <w:szCs w:val="20"/>
                              </w:rPr>
                            </w:pPr>
                            <w:r>
                              <w:rPr>
                                <w:b/>
                                <w:sz w:val="20"/>
                                <w:szCs w:val="20"/>
                              </w:rPr>
                              <w:t>Government Affairs Office</w:t>
                            </w:r>
                          </w:p>
                          <w:p w14:paraId="32F1DB6B" w14:textId="77777777" w:rsidR="004F35C3" w:rsidRDefault="004F35C3" w:rsidP="008E10DD">
                            <w:pPr>
                              <w:jc w:val="right"/>
                              <w:rPr>
                                <w:sz w:val="20"/>
                                <w:szCs w:val="20"/>
                              </w:rPr>
                            </w:pPr>
                            <w:r>
                              <w:rPr>
                                <w:sz w:val="20"/>
                                <w:szCs w:val="20"/>
                              </w:rPr>
                              <w:t>1</w:t>
                            </w:r>
                            <w:r w:rsidR="00A92FFA">
                              <w:rPr>
                                <w:sz w:val="20"/>
                                <w:szCs w:val="20"/>
                              </w:rPr>
                              <w:t xml:space="preserve">025 Vermont Ave. </w:t>
                            </w:r>
                            <w:r>
                              <w:rPr>
                                <w:sz w:val="20"/>
                                <w:szCs w:val="20"/>
                              </w:rPr>
                              <w:t>NW</w:t>
                            </w:r>
                          </w:p>
                          <w:p w14:paraId="037B588A" w14:textId="77777777" w:rsidR="004F35C3" w:rsidRDefault="00A92FFA" w:rsidP="008E10DD">
                            <w:pPr>
                              <w:jc w:val="right"/>
                              <w:rPr>
                                <w:sz w:val="20"/>
                                <w:szCs w:val="20"/>
                              </w:rPr>
                            </w:pPr>
                            <w:r>
                              <w:rPr>
                                <w:sz w:val="20"/>
                                <w:szCs w:val="20"/>
                              </w:rPr>
                              <w:t>Suite 1100</w:t>
                            </w:r>
                          </w:p>
                          <w:p w14:paraId="2E00503E" w14:textId="77777777" w:rsidR="004F35C3" w:rsidRDefault="004F35C3" w:rsidP="008E10DD">
                            <w:pPr>
                              <w:jc w:val="right"/>
                              <w:rPr>
                                <w:sz w:val="20"/>
                                <w:szCs w:val="20"/>
                              </w:rPr>
                            </w:pPr>
                            <w:r>
                              <w:rPr>
                                <w:sz w:val="20"/>
                                <w:szCs w:val="20"/>
                              </w:rPr>
                              <w:t>Washington, D.C. 20005</w:t>
                            </w:r>
                          </w:p>
                          <w:p w14:paraId="5D133782" w14:textId="77777777" w:rsidR="004F35C3" w:rsidRDefault="004F35C3" w:rsidP="008E10DD">
                            <w:pPr>
                              <w:jc w:val="right"/>
                              <w:rPr>
                                <w:sz w:val="20"/>
                                <w:szCs w:val="20"/>
                              </w:rPr>
                            </w:pPr>
                            <w:r>
                              <w:rPr>
                                <w:sz w:val="20"/>
                                <w:szCs w:val="20"/>
                              </w:rPr>
                              <w:t>202-639-0550</w:t>
                            </w:r>
                          </w:p>
                          <w:p w14:paraId="45456006" w14:textId="77777777" w:rsidR="004F35C3" w:rsidRPr="008E10DD" w:rsidRDefault="004F35C3" w:rsidP="008E10DD">
                            <w:pPr>
                              <w:jc w:val="right"/>
                              <w:rPr>
                                <w:sz w:val="20"/>
                                <w:szCs w:val="20"/>
                              </w:rPr>
                            </w:pPr>
                            <w:r>
                              <w:rPr>
                                <w:sz w:val="20"/>
                                <w:szCs w:val="20"/>
                              </w:rPr>
                              <w:t xml:space="preserve">Fax: 202-639-0559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A466D" id="_x0000_t202" coordsize="21600,21600" o:spt="202" path="m,l,21600r21600,l21600,xe">
                <v:stroke joinstyle="miter"/>
                <v:path gradientshapeok="t" o:connecttype="rect"/>
              </v:shapetype>
              <v:shape id="Text Box 4" o:spid="_x0000_s1026" type="#_x0000_t202" style="position:absolute;margin-left:327pt;margin-top:-4.75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qZgAIAABA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" stroked="f">
                <v:textbox>
                  <w:txbxContent>
                    <w:p w14:paraId="7B16C0DD" w14:textId="77777777" w:rsidR="004F35C3" w:rsidRDefault="004F35C3" w:rsidP="008E10DD">
                      <w:pPr>
                        <w:jc w:val="right"/>
                        <w:rPr>
                          <w:b/>
                          <w:sz w:val="20"/>
                          <w:szCs w:val="20"/>
                        </w:rPr>
                      </w:pPr>
                      <w:r>
                        <w:rPr>
                          <w:b/>
                          <w:sz w:val="20"/>
                          <w:szCs w:val="20"/>
                        </w:rPr>
                        <w:t>Government Affairs Office</w:t>
                      </w:r>
                    </w:p>
                    <w:p w14:paraId="32F1DB6B" w14:textId="77777777" w:rsidR="004F35C3" w:rsidRDefault="004F35C3" w:rsidP="008E10DD">
                      <w:pPr>
                        <w:jc w:val="right"/>
                        <w:rPr>
                          <w:sz w:val="20"/>
                          <w:szCs w:val="20"/>
                        </w:rPr>
                      </w:pPr>
                      <w:r>
                        <w:rPr>
                          <w:sz w:val="20"/>
                          <w:szCs w:val="20"/>
                        </w:rPr>
                        <w:t>1</w:t>
                      </w:r>
                      <w:r w:rsidR="00A92FFA">
                        <w:rPr>
                          <w:sz w:val="20"/>
                          <w:szCs w:val="20"/>
                        </w:rPr>
                        <w:t xml:space="preserve">025 Vermont Ave. </w:t>
                      </w:r>
                      <w:r>
                        <w:rPr>
                          <w:sz w:val="20"/>
                          <w:szCs w:val="20"/>
                        </w:rPr>
                        <w:t>NW</w:t>
                      </w:r>
                    </w:p>
                    <w:p w14:paraId="037B588A" w14:textId="77777777" w:rsidR="004F35C3" w:rsidRDefault="00A92FFA" w:rsidP="008E10DD">
                      <w:pPr>
                        <w:jc w:val="right"/>
                        <w:rPr>
                          <w:sz w:val="20"/>
                          <w:szCs w:val="20"/>
                        </w:rPr>
                      </w:pPr>
                      <w:r>
                        <w:rPr>
                          <w:sz w:val="20"/>
                          <w:szCs w:val="20"/>
                        </w:rPr>
                        <w:t>Suite 1100</w:t>
                      </w:r>
                    </w:p>
                    <w:p w14:paraId="2E00503E" w14:textId="77777777" w:rsidR="004F35C3" w:rsidRDefault="004F35C3" w:rsidP="008E10DD">
                      <w:pPr>
                        <w:jc w:val="right"/>
                        <w:rPr>
                          <w:sz w:val="20"/>
                          <w:szCs w:val="20"/>
                        </w:rPr>
                      </w:pPr>
                      <w:r>
                        <w:rPr>
                          <w:sz w:val="20"/>
                          <w:szCs w:val="20"/>
                        </w:rPr>
                        <w:t>Washington, D.C. 20005</w:t>
                      </w:r>
                    </w:p>
                    <w:p w14:paraId="5D133782" w14:textId="77777777" w:rsidR="004F35C3" w:rsidRDefault="004F35C3" w:rsidP="008E10DD">
                      <w:pPr>
                        <w:jc w:val="right"/>
                        <w:rPr>
                          <w:sz w:val="20"/>
                          <w:szCs w:val="20"/>
                        </w:rPr>
                      </w:pPr>
                      <w:r>
                        <w:rPr>
                          <w:sz w:val="20"/>
                          <w:szCs w:val="20"/>
                        </w:rPr>
                        <w:t>202-639-0550</w:t>
                      </w:r>
                    </w:p>
                    <w:p w14:paraId="45456006" w14:textId="77777777" w:rsidR="004F35C3" w:rsidRPr="008E10DD" w:rsidRDefault="004F35C3" w:rsidP="008E10DD">
                      <w:pPr>
                        <w:jc w:val="right"/>
                        <w:rPr>
                          <w:sz w:val="20"/>
                          <w:szCs w:val="20"/>
                        </w:rPr>
                      </w:pPr>
                      <w:r>
                        <w:rPr>
                          <w:sz w:val="20"/>
                          <w:szCs w:val="20"/>
                        </w:rPr>
                        <w:t xml:space="preserve">Fax: 202-639-0559 </w:t>
                      </w:r>
                    </w:p>
                  </w:txbxContent>
                </v:textbox>
              </v:shape>
            </w:pict>
          </mc:Fallback>
        </mc:AlternateContent>
      </w:r>
      <w:r w:rsidR="00BF47CC">
        <w:rPr>
          <w:noProof/>
        </w:rPr>
        <mc:AlternateContent>
          <mc:Choice Requires="wps">
            <w:drawing>
              <wp:anchor distT="0" distB="0" distL="114300" distR="114300" simplePos="0" relativeHeight="251656192" behindDoc="0" locked="0" layoutInCell="1" allowOverlap="1" wp14:anchorId="31782899" wp14:editId="6E735EFC">
                <wp:simplePos x="0" y="0"/>
                <wp:positionH relativeFrom="column">
                  <wp:posOffset>1600200</wp:posOffset>
                </wp:positionH>
                <wp:positionV relativeFrom="paragraph">
                  <wp:posOffset>-288925</wp:posOffset>
                </wp:positionV>
                <wp:extent cx="2736215" cy="1396365"/>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396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5D7D6" w14:textId="77777777" w:rsidR="004F35C3" w:rsidRDefault="004F35C3" w:rsidP="006C4B37">
                            <w:pPr>
                              <w:jc w:val="center"/>
                            </w:pPr>
                            <w:r>
                              <w:rPr>
                                <w:noProof/>
                              </w:rPr>
                              <w:drawing>
                                <wp:inline distT="0" distB="0" distL="0" distR="0" wp14:anchorId="44DCA63D" wp14:editId="5FE2531E">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782899" id="Text Box 2" o:spid="_x0000_s1027" type="#_x0000_t202" style="position:absolute;margin-left:126pt;margin-top:-22.75pt;width:215.45pt;height:109.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5ggIAABU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" stroked="f">
                <v:textbox style="mso-fit-shape-to-text:t">
                  <w:txbxContent>
                    <w:p w14:paraId="7405D7D6" w14:textId="77777777" w:rsidR="004F35C3" w:rsidRDefault="004F35C3" w:rsidP="006C4B37">
                      <w:pPr>
                        <w:jc w:val="center"/>
                      </w:pPr>
                      <w:r>
                        <w:rPr>
                          <w:noProof/>
                        </w:rPr>
                        <w:drawing>
                          <wp:inline distT="0" distB="0" distL="0" distR="0" wp14:anchorId="44DCA63D" wp14:editId="5FE2531E">
                            <wp:extent cx="2533650" cy="1304925"/>
                            <wp:effectExtent l="19050" t="0" r="0" b="0"/>
                            <wp:docPr id="1" name="Picture 1" descr="NRHA_Logo_4Color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A_Logo_4Color_Text"/>
                                    <pic:cNvPicPr>
                                      <a:picLocks noChangeAspect="1" noChangeArrowheads="1"/>
                                    </pic:cNvPicPr>
                                  </pic:nvPicPr>
                                  <pic:blipFill>
                                    <a:blip r:embed="rId8"/>
                                    <a:srcRect/>
                                    <a:stretch>
                                      <a:fillRect/>
                                    </a:stretch>
                                  </pic:blipFill>
                                  <pic:spPr bwMode="auto">
                                    <a:xfrm>
                                      <a:off x="0" y="0"/>
                                      <a:ext cx="2533650" cy="1304925"/>
                                    </a:xfrm>
                                    <a:prstGeom prst="rect">
                                      <a:avLst/>
                                    </a:prstGeom>
                                    <a:noFill/>
                                    <a:ln w="9525">
                                      <a:noFill/>
                                      <a:miter lim="800000"/>
                                      <a:headEnd/>
                                      <a:tailEnd/>
                                    </a:ln>
                                  </pic:spPr>
                                </pic:pic>
                              </a:graphicData>
                            </a:graphic>
                          </wp:inline>
                        </w:drawing>
                      </w:r>
                    </w:p>
                  </w:txbxContent>
                </v:textbox>
                <w10:wrap type="square"/>
              </v:shape>
            </w:pict>
          </mc:Fallback>
        </mc:AlternateContent>
      </w:r>
      <w:r w:rsidR="00BF47CC">
        <w:rPr>
          <w:noProof/>
        </w:rPr>
        <mc:AlternateContent>
          <mc:Choice Requires="wps">
            <w:drawing>
              <wp:anchor distT="0" distB="0" distL="114300" distR="114300" simplePos="0" relativeHeight="251657216" behindDoc="0" locked="0" layoutInCell="1" allowOverlap="1" wp14:anchorId="2A2CC36D" wp14:editId="21F5D738">
                <wp:simplePos x="0" y="0"/>
                <wp:positionH relativeFrom="column">
                  <wp:posOffset>-342265</wp:posOffset>
                </wp:positionH>
                <wp:positionV relativeFrom="paragraph">
                  <wp:posOffset>-60325</wp:posOffset>
                </wp:positionV>
                <wp:extent cx="2057400" cy="11436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11EF" w14:textId="77777777" w:rsidR="004F35C3" w:rsidRDefault="004F35C3">
                            <w:pPr>
                              <w:rPr>
                                <w:b/>
                                <w:sz w:val="20"/>
                                <w:szCs w:val="20"/>
                              </w:rPr>
                            </w:pPr>
                            <w:r>
                              <w:rPr>
                                <w:b/>
                                <w:sz w:val="20"/>
                                <w:szCs w:val="20"/>
                              </w:rPr>
                              <w:t>Headquarters</w:t>
                            </w:r>
                          </w:p>
                          <w:p w14:paraId="5F96CF1F" w14:textId="77777777" w:rsidR="004F35C3" w:rsidRPr="00F71175" w:rsidRDefault="004F35C3" w:rsidP="00F71175">
                            <w:pPr>
                              <w:rPr>
                                <w:sz w:val="20"/>
                                <w:szCs w:val="20"/>
                              </w:rPr>
                            </w:pPr>
                            <w:r w:rsidRPr="00F71175">
                              <w:rPr>
                                <w:sz w:val="20"/>
                                <w:szCs w:val="20"/>
                              </w:rPr>
                              <w:t>4501 College Blvd, #225</w:t>
                            </w:r>
                            <w:r w:rsidRPr="00F71175">
                              <w:rPr>
                                <w:sz w:val="20"/>
                                <w:szCs w:val="20"/>
                              </w:rPr>
                              <w:br/>
                              <w:t>Leawood, KS 66211</w:t>
                            </w:r>
                          </w:p>
                          <w:p w14:paraId="3794B52C" w14:textId="77777777" w:rsidR="004F35C3" w:rsidRDefault="004F35C3">
                            <w:pPr>
                              <w:rPr>
                                <w:sz w:val="20"/>
                                <w:szCs w:val="20"/>
                              </w:rPr>
                            </w:pPr>
                            <w:r>
                              <w:rPr>
                                <w:sz w:val="20"/>
                                <w:szCs w:val="20"/>
                              </w:rPr>
                              <w:t>816-756-3140</w:t>
                            </w:r>
                          </w:p>
                          <w:p w14:paraId="5EF73BD0" w14:textId="77777777" w:rsidR="004F35C3" w:rsidRDefault="004F35C3">
                            <w:pPr>
                              <w:rPr>
                                <w:sz w:val="20"/>
                                <w:szCs w:val="20"/>
                              </w:rPr>
                            </w:pPr>
                            <w:r>
                              <w:rPr>
                                <w:sz w:val="20"/>
                                <w:szCs w:val="20"/>
                              </w:rPr>
                              <w:t>Fax: 816-756-3144</w:t>
                            </w:r>
                          </w:p>
                          <w:p w14:paraId="4DBE8ACE" w14:textId="77777777" w:rsidR="004F35C3" w:rsidRPr="008A303D" w:rsidRDefault="004F35C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CC36D" id="Text Box 3" o:spid="_x0000_s1028" type="#_x0000_t202" style="position:absolute;margin-left:-26.95pt;margin-top:-4.75pt;width:162pt;height:9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Q+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" stroked="f">
                <v:textbox>
                  <w:txbxContent>
                    <w:p w14:paraId="37A211EF" w14:textId="77777777" w:rsidR="004F35C3" w:rsidRDefault="004F35C3">
                      <w:pPr>
                        <w:rPr>
                          <w:b/>
                          <w:sz w:val="20"/>
                          <w:szCs w:val="20"/>
                        </w:rPr>
                      </w:pPr>
                      <w:r>
                        <w:rPr>
                          <w:b/>
                          <w:sz w:val="20"/>
                          <w:szCs w:val="20"/>
                        </w:rPr>
                        <w:t>Headquarters</w:t>
                      </w:r>
                    </w:p>
                    <w:p w14:paraId="5F96CF1F" w14:textId="77777777" w:rsidR="004F35C3" w:rsidRPr="00F71175" w:rsidRDefault="004F35C3" w:rsidP="00F71175">
                      <w:pPr>
                        <w:rPr>
                          <w:sz w:val="20"/>
                          <w:szCs w:val="20"/>
                        </w:rPr>
                      </w:pPr>
                      <w:r w:rsidRPr="00F71175">
                        <w:rPr>
                          <w:sz w:val="20"/>
                          <w:szCs w:val="20"/>
                        </w:rPr>
                        <w:t>4501 College Blvd, #225</w:t>
                      </w:r>
                      <w:r w:rsidRPr="00F71175">
                        <w:rPr>
                          <w:sz w:val="20"/>
                          <w:szCs w:val="20"/>
                        </w:rPr>
                        <w:br/>
                        <w:t>Leawood, KS 66211</w:t>
                      </w:r>
                    </w:p>
                    <w:p w14:paraId="3794B52C" w14:textId="77777777" w:rsidR="004F35C3" w:rsidRDefault="004F35C3">
                      <w:pPr>
                        <w:rPr>
                          <w:sz w:val="20"/>
                          <w:szCs w:val="20"/>
                        </w:rPr>
                      </w:pPr>
                      <w:r>
                        <w:rPr>
                          <w:sz w:val="20"/>
                          <w:szCs w:val="20"/>
                        </w:rPr>
                        <w:t>816-756-3140</w:t>
                      </w:r>
                    </w:p>
                    <w:p w14:paraId="5EF73BD0" w14:textId="77777777" w:rsidR="004F35C3" w:rsidRDefault="004F35C3">
                      <w:pPr>
                        <w:rPr>
                          <w:sz w:val="20"/>
                          <w:szCs w:val="20"/>
                        </w:rPr>
                      </w:pPr>
                      <w:r>
                        <w:rPr>
                          <w:sz w:val="20"/>
                          <w:szCs w:val="20"/>
                        </w:rPr>
                        <w:t>Fax: 816-756-3144</w:t>
                      </w:r>
                    </w:p>
                    <w:p w14:paraId="4DBE8ACE" w14:textId="77777777" w:rsidR="004F35C3" w:rsidRPr="008A303D" w:rsidRDefault="004F35C3">
                      <w:pPr>
                        <w:rPr>
                          <w:sz w:val="20"/>
                          <w:szCs w:val="20"/>
                        </w:rPr>
                      </w:pPr>
                    </w:p>
                  </w:txbxContent>
                </v:textbox>
              </v:shape>
            </w:pict>
          </mc:Fallback>
        </mc:AlternateContent>
      </w:r>
      <w:r w:rsidR="0078050C">
        <w:t>Z</w:t>
      </w:r>
    </w:p>
    <w:p w14:paraId="7D4B18C6" w14:textId="77777777" w:rsidR="008E10DD" w:rsidRPr="008E10DD" w:rsidRDefault="008E10DD" w:rsidP="008E10DD"/>
    <w:p w14:paraId="45024F87" w14:textId="77777777" w:rsidR="008E10DD" w:rsidRPr="008E10DD" w:rsidRDefault="008E10DD" w:rsidP="008E10DD"/>
    <w:p w14:paraId="04B1C198" w14:textId="77777777" w:rsidR="008E10DD" w:rsidRPr="008E10DD" w:rsidRDefault="008E10DD" w:rsidP="008E10DD"/>
    <w:p w14:paraId="325C85A3" w14:textId="77777777" w:rsidR="008E10DD" w:rsidRPr="008E10DD" w:rsidRDefault="008E10DD" w:rsidP="008E10DD"/>
    <w:p w14:paraId="227F9881" w14:textId="77777777" w:rsidR="00561E3F" w:rsidRDefault="00561E3F" w:rsidP="008E10DD"/>
    <w:p w14:paraId="140A61FC" w14:textId="1E4256B5" w:rsidR="00CE0BFC" w:rsidRDefault="00DF6D26" w:rsidP="008E10DD">
      <w:r>
        <w:t>October 2017</w:t>
      </w:r>
    </w:p>
    <w:p w14:paraId="6D5DC135" w14:textId="77777777" w:rsidR="00CE0BFC" w:rsidRDefault="00CE0BFC" w:rsidP="008E10DD"/>
    <w:p w14:paraId="40CA0517" w14:textId="77777777" w:rsidR="00406CC2" w:rsidRDefault="00406CC2" w:rsidP="00406CC2"/>
    <w:p w14:paraId="2132207E" w14:textId="5F7012CD" w:rsidR="00406CC2" w:rsidRPr="00406CC2" w:rsidRDefault="00A715DF" w:rsidP="00406CC2">
      <w:r>
        <w:t>Seema Verma</w:t>
      </w:r>
    </w:p>
    <w:p w14:paraId="1B155326" w14:textId="3B787CCB" w:rsidR="00406CC2" w:rsidRPr="00406CC2" w:rsidRDefault="00406CC2" w:rsidP="00406CC2">
      <w:r w:rsidRPr="00406CC2">
        <w:t xml:space="preserve">Administrator </w:t>
      </w:r>
    </w:p>
    <w:p w14:paraId="1C239653" w14:textId="77777777" w:rsidR="00406CC2" w:rsidRPr="00406CC2" w:rsidRDefault="00406CC2" w:rsidP="00406CC2">
      <w:r w:rsidRPr="00406CC2">
        <w:t xml:space="preserve">Centers for Medicare and Medicaid Services </w:t>
      </w:r>
    </w:p>
    <w:p w14:paraId="1C4AA680" w14:textId="77777777" w:rsidR="00406CC2" w:rsidRPr="00406CC2" w:rsidRDefault="00406CC2" w:rsidP="00406CC2">
      <w:r w:rsidRPr="00406CC2">
        <w:t xml:space="preserve">Hubert H. Humphrey Building </w:t>
      </w:r>
    </w:p>
    <w:p w14:paraId="76E246C0" w14:textId="77777777" w:rsidR="00406CC2" w:rsidRPr="00406CC2" w:rsidRDefault="00406CC2" w:rsidP="00406CC2">
      <w:r w:rsidRPr="00406CC2">
        <w:t>200 Independence Avenue, SW, Room 445</w:t>
      </w:r>
      <w:r w:rsidRPr="00406CC2">
        <w:rPr>
          <w:rFonts w:ascii="Cambria Math" w:hAnsi="Cambria Math" w:cs="Cambria Math"/>
        </w:rPr>
        <w:t>‐</w:t>
      </w:r>
      <w:r w:rsidRPr="00406CC2">
        <w:t xml:space="preserve">G </w:t>
      </w:r>
    </w:p>
    <w:p w14:paraId="61C1342D" w14:textId="77777777" w:rsidR="00C24CFD" w:rsidRPr="00CE0BFC" w:rsidRDefault="00406CC2" w:rsidP="00406CC2">
      <w:r w:rsidRPr="00406CC2">
        <w:t>Washington, DC 20201</w:t>
      </w:r>
    </w:p>
    <w:p w14:paraId="4BFB8913" w14:textId="77777777" w:rsidR="00CE0BFC" w:rsidRDefault="00CE0BFC" w:rsidP="008E10DD"/>
    <w:p w14:paraId="5817A3C1" w14:textId="5D84C792" w:rsidR="00406CC2" w:rsidRDefault="00CE0BFC" w:rsidP="005B396D">
      <w:pPr>
        <w:spacing w:line="288" w:lineRule="auto"/>
        <w:rPr>
          <w:b/>
        </w:rPr>
      </w:pPr>
      <w:r>
        <w:rPr>
          <w:b/>
        </w:rPr>
        <w:t xml:space="preserve">Re: </w:t>
      </w:r>
      <w:r w:rsidR="00A92FFA">
        <w:rPr>
          <w:b/>
        </w:rPr>
        <w:t xml:space="preserve">Center for Medicare and Medicaid Innovation: Request for Information on </w:t>
      </w:r>
      <w:r w:rsidR="00A715DF" w:rsidRPr="00A715DF">
        <w:rPr>
          <w:b/>
        </w:rPr>
        <w:t>Centers for Medicare &amp; Medicaid Services: Innovation Center New Direction</w:t>
      </w:r>
    </w:p>
    <w:p w14:paraId="196AD349" w14:textId="77777777" w:rsidR="00A715DF" w:rsidRDefault="00A715DF" w:rsidP="005B396D">
      <w:pPr>
        <w:spacing w:line="288" w:lineRule="auto"/>
        <w:rPr>
          <w:bCs/>
        </w:rPr>
      </w:pPr>
    </w:p>
    <w:p w14:paraId="1DF20B6A" w14:textId="010B2EFF" w:rsidR="005B396D" w:rsidRPr="005B396D" w:rsidRDefault="00CE0BFC" w:rsidP="005B396D">
      <w:pPr>
        <w:spacing w:line="288" w:lineRule="auto"/>
        <w:rPr>
          <w:bCs/>
        </w:rPr>
      </w:pPr>
      <w:r>
        <w:rPr>
          <w:bCs/>
        </w:rPr>
        <w:t xml:space="preserve">Dear </w:t>
      </w:r>
      <w:r w:rsidR="00406CC2" w:rsidRPr="00406CC2">
        <w:rPr>
          <w:bCs/>
        </w:rPr>
        <w:t xml:space="preserve">Administrator </w:t>
      </w:r>
      <w:r w:rsidR="00A715DF">
        <w:rPr>
          <w:bCs/>
        </w:rPr>
        <w:t>Verma</w:t>
      </w:r>
      <w:r w:rsidR="005B396D" w:rsidRPr="005B396D">
        <w:rPr>
          <w:bCs/>
        </w:rPr>
        <w:t>:</w:t>
      </w:r>
    </w:p>
    <w:p w14:paraId="69ACB55A" w14:textId="77777777" w:rsidR="005B396D" w:rsidRPr="005B396D" w:rsidRDefault="005B396D" w:rsidP="005B396D">
      <w:pPr>
        <w:spacing w:line="288" w:lineRule="auto"/>
        <w:rPr>
          <w:bCs/>
        </w:rPr>
      </w:pPr>
    </w:p>
    <w:p w14:paraId="21B6215A" w14:textId="307FC917" w:rsidR="00CE0BFC" w:rsidRPr="00CE0BFC" w:rsidRDefault="00CE0BFC" w:rsidP="00DC5ACE">
      <w:pPr>
        <w:spacing w:line="360" w:lineRule="auto"/>
        <w:rPr>
          <w:bCs/>
        </w:rPr>
      </w:pPr>
      <w:r w:rsidRPr="00CE0BFC">
        <w:rPr>
          <w:bCs/>
        </w:rPr>
        <w:t xml:space="preserve">The National Rural Health Association (NRHA) is pleased to </w:t>
      </w:r>
      <w:r w:rsidR="00406CC2">
        <w:rPr>
          <w:bCs/>
        </w:rPr>
        <w:t xml:space="preserve">respond to the request for information (RFI) regarding the </w:t>
      </w:r>
      <w:r w:rsidR="00A92FFA" w:rsidRPr="00A92FFA">
        <w:t>Center for Medicare</w:t>
      </w:r>
      <w:r w:rsidR="00A715DF">
        <w:t xml:space="preserve"> and Medicaid Innovation (CMMI) New Direction</w:t>
      </w:r>
      <w:r w:rsidR="00406CC2">
        <w:rPr>
          <w:bCs/>
        </w:rPr>
        <w:t xml:space="preserve">. </w:t>
      </w:r>
      <w:r w:rsidRPr="00CE0BFC">
        <w:rPr>
          <w:bCs/>
        </w:rPr>
        <w:t>We appreciate your continued commitment to the needs of the 62 million Americans residing in rural and underserved areas, and look forward</w:t>
      </w:r>
      <w:r w:rsidR="0060478A">
        <w:rPr>
          <w:bCs/>
        </w:rPr>
        <w:t xml:space="preserve"> to</w:t>
      </w:r>
      <w:r w:rsidRPr="00CE0BFC">
        <w:rPr>
          <w:bCs/>
        </w:rPr>
        <w:t xml:space="preserve"> our continued collaboration to improve health care access and quality.  </w:t>
      </w:r>
    </w:p>
    <w:p w14:paraId="632A437F" w14:textId="77777777" w:rsidR="00CE0BFC" w:rsidRPr="00926CE5" w:rsidRDefault="00CE0BFC" w:rsidP="00DC5ACE">
      <w:pPr>
        <w:spacing w:line="360" w:lineRule="auto"/>
        <w:rPr>
          <w:bCs/>
          <w:sz w:val="16"/>
        </w:rPr>
      </w:pPr>
    </w:p>
    <w:p w14:paraId="676C5C1D" w14:textId="04FC7317" w:rsidR="00CE0BFC" w:rsidRDefault="00CE0BFC" w:rsidP="00DC5ACE">
      <w:pPr>
        <w:spacing w:line="360" w:lineRule="auto"/>
        <w:rPr>
          <w:bCs/>
        </w:rPr>
      </w:pPr>
      <w:r w:rsidRPr="00CE0BFC">
        <w:rPr>
          <w:bCs/>
        </w:rPr>
        <w:t xml:space="preserve">The </w:t>
      </w:r>
      <w:r w:rsidR="000B7652">
        <w:rPr>
          <w:bCs/>
        </w:rPr>
        <w:t>National Rural Health Association (</w:t>
      </w:r>
      <w:r w:rsidRPr="00CE0BFC">
        <w:rPr>
          <w:bCs/>
        </w:rPr>
        <w:t>NRHA</w:t>
      </w:r>
      <w:r w:rsidR="000B7652">
        <w:rPr>
          <w:bCs/>
        </w:rPr>
        <w:t>)</w:t>
      </w:r>
      <w:r w:rsidRPr="00CE0BFC">
        <w:rPr>
          <w:bCs/>
        </w:rPr>
        <w:t xml:space="preserve"> is a non-profit membership organization with more than 2</w:t>
      </w:r>
      <w:r>
        <w:rPr>
          <w:bCs/>
        </w:rPr>
        <w:t>1</w:t>
      </w:r>
      <w:r w:rsidRPr="00CE0BFC">
        <w:rPr>
          <w:bCs/>
        </w:rPr>
        <w:t>,000 members nation-wide that provides leadership on rural health issues.  Our membership includes nearly every component of rural America’s health care infrastructure, including rural community</w:t>
      </w:r>
      <w:bookmarkStart w:id="0" w:name="_GoBack"/>
      <w:bookmarkEnd w:id="0"/>
      <w:r w:rsidRPr="00CE0BFC">
        <w:rPr>
          <w:bCs/>
        </w:rPr>
        <w:t xml:space="preserve"> hospitals, critical access hospitals, </w:t>
      </w:r>
      <w:r w:rsidR="00390212">
        <w:rPr>
          <w:bCs/>
        </w:rPr>
        <w:t>rural</w:t>
      </w:r>
      <w:r w:rsidR="006B2A25">
        <w:rPr>
          <w:bCs/>
        </w:rPr>
        <w:t xml:space="preserve"> health</w:t>
      </w:r>
      <w:r w:rsidR="00390212">
        <w:rPr>
          <w:bCs/>
        </w:rPr>
        <w:t xml:space="preserve"> clinics,</w:t>
      </w:r>
      <w:r w:rsidR="006B2A25">
        <w:rPr>
          <w:bCs/>
        </w:rPr>
        <w:t xml:space="preserve"> federally qualified health centers,</w:t>
      </w:r>
      <w:r w:rsidR="00390212">
        <w:rPr>
          <w:bCs/>
        </w:rPr>
        <w:t xml:space="preserve"> </w:t>
      </w:r>
      <w:r w:rsidRPr="00CE0BFC">
        <w:rPr>
          <w:bCs/>
        </w:rPr>
        <w:t xml:space="preserve">doctors, nurses and patients.  We work to improve rural America’s health needs through government advocacy, education and research.  </w:t>
      </w:r>
    </w:p>
    <w:p w14:paraId="422CF705" w14:textId="77777777" w:rsidR="00DA088D" w:rsidRPr="00926CE5" w:rsidRDefault="00DA088D" w:rsidP="00DC5ACE">
      <w:pPr>
        <w:spacing w:line="360" w:lineRule="auto"/>
        <w:rPr>
          <w:bCs/>
          <w:sz w:val="16"/>
          <w:szCs w:val="16"/>
        </w:rPr>
      </w:pPr>
    </w:p>
    <w:p w14:paraId="67093B6C" w14:textId="6FB8BF8F" w:rsidR="00A715DF" w:rsidRDefault="00A715DF" w:rsidP="00DC5ACE">
      <w:pPr>
        <w:spacing w:line="360" w:lineRule="auto"/>
        <w:rPr>
          <w:bCs/>
        </w:rPr>
      </w:pPr>
      <w:r>
        <w:rPr>
          <w:bCs/>
        </w:rPr>
        <w:t xml:space="preserve">NRHA shares CMS’s overall goal of fostering “an affordable, accessible healthcare system that puts patients first.” </w:t>
      </w:r>
      <w:r w:rsidR="003B44A9">
        <w:rPr>
          <w:bCs/>
        </w:rPr>
        <w:t xml:space="preserve">Rural populations and their providers of care are faced with challenges that cannot be ignored and </w:t>
      </w:r>
      <w:r>
        <w:rPr>
          <w:bCs/>
        </w:rPr>
        <w:t>are uniquely well suited for demonstration projects through the CMMI.</w:t>
      </w:r>
    </w:p>
    <w:p w14:paraId="1D99CEFB" w14:textId="30A63ABE" w:rsidR="004B4D87" w:rsidRDefault="004B4D87" w:rsidP="00DC5ACE">
      <w:pPr>
        <w:spacing w:line="360" w:lineRule="auto"/>
        <w:rPr>
          <w:bCs/>
        </w:rPr>
      </w:pPr>
    </w:p>
    <w:p w14:paraId="6DE9BAFA" w14:textId="0F21A81B" w:rsidR="00040A1F" w:rsidRDefault="004B4D87" w:rsidP="00863075">
      <w:pPr>
        <w:spacing w:line="360" w:lineRule="auto"/>
        <w:rPr>
          <w:bCs/>
        </w:rPr>
      </w:pPr>
      <w:r w:rsidRPr="004B4D87">
        <w:rPr>
          <w:bCs/>
        </w:rPr>
        <w:t xml:space="preserve">Rural Americans are more likely to be older, sicker and poorer then their urban counterparts. Specifically, they are more likely to suffer with a chronic disease that requires monitoring and follow up care, making convenient, local access to care necessary to ensuring patient compliance </w:t>
      </w:r>
      <w:r w:rsidRPr="004B4D87">
        <w:rPr>
          <w:bCs/>
        </w:rPr>
        <w:lastRenderedPageBreak/>
        <w:t xml:space="preserve">with the services that are necessary to reduce the overall cost of care and improve the patients’ outcomes and quality of life. </w:t>
      </w:r>
      <w:r w:rsidR="00F36775" w:rsidRPr="00F36775">
        <w:rPr>
          <w:bCs/>
        </w:rPr>
        <w:t>A January 2017 CDC study indicates that “the death rate gap between urban and rural America is getting wider.”  The rates of the five leading causes of death — heart disease, cancer, unintentional injuries, chronic respiratory disease, and stroke — are high</w:t>
      </w:r>
      <w:r w:rsidR="00F36775">
        <w:rPr>
          <w:bCs/>
        </w:rPr>
        <w:t xml:space="preserve">er among rural Americans. </w:t>
      </w:r>
      <w:r w:rsidRPr="004B4D87">
        <w:rPr>
          <w:bCs/>
        </w:rPr>
        <w:t>Yet, many rural Americans live in areas with limited health care resources, restricting their available options for care, including primary care.</w:t>
      </w:r>
      <w:r w:rsidR="00082A1E">
        <w:rPr>
          <w:bCs/>
        </w:rPr>
        <w:t xml:space="preserve"> </w:t>
      </w:r>
      <w:r w:rsidRPr="004B4D87">
        <w:rPr>
          <w:bCs/>
        </w:rPr>
        <w:t xml:space="preserve">Seventy-seven percent of rural counties in the U.S. are Primary Care Health Professional Shortage Areas while nine percent have no physicians at all. Rural seniors are forced to travel significant distances for care, especially specialty services. </w:t>
      </w:r>
      <w:r w:rsidR="00863075">
        <w:rPr>
          <w:bCs/>
        </w:rPr>
        <w:t>CMMI provides an opportunity for unique rural focused programs that address the rural specific challenges including the workforce shortages, sicker and poorer patient populations, geographic barriers, and low patient volumes to provide new approaches to providing and paying for care.</w:t>
      </w:r>
    </w:p>
    <w:p w14:paraId="193AC8B6" w14:textId="49DDFA2B" w:rsidR="00F36775" w:rsidRDefault="00F36775" w:rsidP="00863075">
      <w:pPr>
        <w:spacing w:line="360" w:lineRule="auto"/>
        <w:rPr>
          <w:bCs/>
        </w:rPr>
      </w:pPr>
    </w:p>
    <w:p w14:paraId="63D32480" w14:textId="4FBE6318" w:rsidR="00F36775" w:rsidRDefault="00F36775" w:rsidP="00863075">
      <w:pPr>
        <w:spacing w:line="360" w:lineRule="auto"/>
        <w:rPr>
          <w:bCs/>
        </w:rPr>
      </w:pPr>
      <w:r w:rsidRPr="00F36775">
        <w:rPr>
          <w:bCs/>
        </w:rPr>
        <w:t xml:space="preserve">Success can only truly be achieved by moving away from an all-or-nothing, one size fits all model where a community either is able to sustain a hospital (based on generating a sufficient volume that encourages a ‘heads in beds’ mentality) </w:t>
      </w:r>
      <w:r w:rsidR="00A27FFC">
        <w:rPr>
          <w:bCs/>
        </w:rPr>
        <w:t xml:space="preserve">and accompanying medical care </w:t>
      </w:r>
      <w:r w:rsidRPr="00F36775">
        <w:rPr>
          <w:bCs/>
        </w:rPr>
        <w:t xml:space="preserve">or resulting in the community losing direly needed local access to health care services. </w:t>
      </w:r>
      <w:r w:rsidR="00A27FFC">
        <w:t>Importantly, in rural communities it is essential to go beyond the status quo and look to patients not currently receiving care at the locally, both those receiving care elsewhere and those forgoing care, and those services currently not offered locally.</w:t>
      </w:r>
      <w:r w:rsidR="00A27FFC">
        <w:rPr>
          <w:bCs/>
        </w:rPr>
        <w:t xml:space="preserve"> </w:t>
      </w:r>
      <w:r w:rsidRPr="00F36775">
        <w:rPr>
          <w:bCs/>
        </w:rPr>
        <w:t>Flexibility will promote cost and operational efficiencies and provide value in the provision of local and regional services, while allowing facilities to best serve their community.</w:t>
      </w:r>
    </w:p>
    <w:p w14:paraId="05E2944D" w14:textId="1776AE74" w:rsidR="00863075" w:rsidRDefault="00863075" w:rsidP="00863075">
      <w:pPr>
        <w:spacing w:line="360" w:lineRule="auto"/>
        <w:rPr>
          <w:bCs/>
        </w:rPr>
      </w:pPr>
    </w:p>
    <w:p w14:paraId="3F0F5462" w14:textId="6851B94A" w:rsidR="00863075" w:rsidRPr="00863075" w:rsidRDefault="00863075" w:rsidP="00863075">
      <w:pPr>
        <w:spacing w:line="360" w:lineRule="auto"/>
        <w:rPr>
          <w:b/>
          <w:bCs/>
        </w:rPr>
      </w:pPr>
      <w:r w:rsidRPr="00863075">
        <w:rPr>
          <w:b/>
          <w:bCs/>
        </w:rPr>
        <w:t>NRHA supports and encourages the use of rural centric transformation initiatives.</w:t>
      </w:r>
    </w:p>
    <w:p w14:paraId="686A7373" w14:textId="1CF0E26E" w:rsidR="00863075" w:rsidRDefault="00863075" w:rsidP="004B4D87">
      <w:pPr>
        <w:spacing w:line="360" w:lineRule="auto"/>
        <w:rPr>
          <w:bCs/>
        </w:rPr>
      </w:pPr>
    </w:p>
    <w:p w14:paraId="70DB9B79" w14:textId="57BC91C6" w:rsidR="00863075" w:rsidRDefault="00863075" w:rsidP="00863075">
      <w:pPr>
        <w:spacing w:line="360" w:lineRule="auto"/>
        <w:rPr>
          <w:bCs/>
        </w:rPr>
      </w:pPr>
      <w:r w:rsidRPr="00863075">
        <w:rPr>
          <w:bCs/>
        </w:rPr>
        <w:t>Without ques</w:t>
      </w:r>
      <w:r w:rsidR="003F715C">
        <w:rPr>
          <w:bCs/>
        </w:rPr>
        <w:t xml:space="preserve">tion there was unanimity around </w:t>
      </w:r>
      <w:r w:rsidRPr="00863075">
        <w:rPr>
          <w:bCs/>
        </w:rPr>
        <w:t xml:space="preserve">the notion of DSR initiatives planned for and implemented in rural communities. There is an appetite for a demonstration </w:t>
      </w:r>
      <w:proofErr w:type="gramStart"/>
      <w:r w:rsidRPr="00863075">
        <w:rPr>
          <w:bCs/>
        </w:rPr>
        <w:t>similar to</w:t>
      </w:r>
      <w:proofErr w:type="gramEnd"/>
      <w:r w:rsidRPr="00863075">
        <w:rPr>
          <w:bCs/>
        </w:rPr>
        <w:t xml:space="preserve"> that of the Essential Access</w:t>
      </w:r>
      <w:r w:rsidR="003F715C">
        <w:rPr>
          <w:bCs/>
        </w:rPr>
        <w:t xml:space="preserve"> </w:t>
      </w:r>
      <w:r w:rsidRPr="00863075">
        <w:rPr>
          <w:bCs/>
        </w:rPr>
        <w:t>Community Hospital/Rural Primary Care Hospital (EACH-RPCH) program and Medical</w:t>
      </w:r>
      <w:r w:rsidR="003F715C">
        <w:rPr>
          <w:bCs/>
        </w:rPr>
        <w:t xml:space="preserve"> </w:t>
      </w:r>
      <w:r w:rsidRPr="00863075">
        <w:rPr>
          <w:bCs/>
        </w:rPr>
        <w:t>Assistance Facility (MAF) program operated between 1991 and 1994. These two</w:t>
      </w:r>
      <w:r w:rsidR="003F715C">
        <w:rPr>
          <w:bCs/>
        </w:rPr>
        <w:t xml:space="preserve"> </w:t>
      </w:r>
      <w:r w:rsidRPr="00863075">
        <w:rPr>
          <w:bCs/>
        </w:rPr>
        <w:t>programs combined was the precursor to the Critical Access Hospital (CAH) program</w:t>
      </w:r>
      <w:r w:rsidR="003F715C">
        <w:rPr>
          <w:bCs/>
        </w:rPr>
        <w:t xml:space="preserve"> </w:t>
      </w:r>
      <w:r w:rsidRPr="00863075">
        <w:rPr>
          <w:bCs/>
        </w:rPr>
        <w:t>passed in the Balanced Budget Act (BBA) of 1997. The evidence suggests that the CAH</w:t>
      </w:r>
      <w:r w:rsidR="003F715C">
        <w:rPr>
          <w:bCs/>
        </w:rPr>
        <w:t xml:space="preserve"> </w:t>
      </w:r>
      <w:r w:rsidRPr="00863075">
        <w:rPr>
          <w:bCs/>
        </w:rPr>
        <w:t>program stabilized the financial operations of over a thousand rural hospitals resulting</w:t>
      </w:r>
      <w:r w:rsidR="003F715C">
        <w:rPr>
          <w:bCs/>
        </w:rPr>
        <w:t xml:space="preserve"> </w:t>
      </w:r>
      <w:r w:rsidRPr="00863075">
        <w:rPr>
          <w:bCs/>
        </w:rPr>
        <w:t xml:space="preserve">in relatively few </w:t>
      </w:r>
      <w:r w:rsidRPr="00863075">
        <w:rPr>
          <w:bCs/>
        </w:rPr>
        <w:lastRenderedPageBreak/>
        <w:t>closures between 2000 and 2010.</w:t>
      </w:r>
      <w:r w:rsidR="003F715C">
        <w:rPr>
          <w:bCs/>
        </w:rPr>
        <w:t xml:space="preserve"> Unfortunately, due to a plethora of factors including Medicare cuts that because of the patient population they serve disproportionately impact rural communities, since 2010 over 80 rural hospitals have closed and </w:t>
      </w:r>
      <w:proofErr w:type="gramStart"/>
      <w:r w:rsidR="003F715C">
        <w:rPr>
          <w:bCs/>
        </w:rPr>
        <w:t>a third of all</w:t>
      </w:r>
      <w:proofErr w:type="gramEnd"/>
      <w:r w:rsidR="003F715C">
        <w:rPr>
          <w:bCs/>
        </w:rPr>
        <w:t xml:space="preserve"> rural hospitals are vulnerable to closure.</w:t>
      </w:r>
    </w:p>
    <w:p w14:paraId="34DFB795" w14:textId="77777777" w:rsidR="003F715C" w:rsidRPr="00863075" w:rsidRDefault="003F715C" w:rsidP="00863075">
      <w:pPr>
        <w:spacing w:line="360" w:lineRule="auto"/>
        <w:rPr>
          <w:bCs/>
        </w:rPr>
      </w:pPr>
    </w:p>
    <w:p w14:paraId="602B6083" w14:textId="7766F069" w:rsidR="00863075" w:rsidRDefault="003F715C" w:rsidP="00863075">
      <w:pPr>
        <w:spacing w:line="360" w:lineRule="auto"/>
        <w:rPr>
          <w:bCs/>
        </w:rPr>
      </w:pPr>
      <w:r>
        <w:rPr>
          <w:bCs/>
        </w:rPr>
        <w:t xml:space="preserve">As a result, </w:t>
      </w:r>
      <w:r w:rsidR="00863075" w:rsidRPr="00863075">
        <w:rPr>
          <w:bCs/>
        </w:rPr>
        <w:t>there is an appetite for demonstrations today t</w:t>
      </w:r>
      <w:r>
        <w:rPr>
          <w:bCs/>
        </w:rPr>
        <w:t xml:space="preserve">hat with a vision and ingenuity </w:t>
      </w:r>
      <w:r w:rsidR="00863075" w:rsidRPr="00863075">
        <w:rPr>
          <w:bCs/>
        </w:rPr>
        <w:t>can provide vibrant and meaningful health care in rural communities. We are historically</w:t>
      </w:r>
      <w:r>
        <w:rPr>
          <w:bCs/>
        </w:rPr>
        <w:t xml:space="preserve"> a </w:t>
      </w:r>
      <w:r w:rsidR="00863075" w:rsidRPr="00863075">
        <w:rPr>
          <w:bCs/>
        </w:rPr>
        <w:t xml:space="preserve">very </w:t>
      </w:r>
      <w:r>
        <w:rPr>
          <w:bCs/>
        </w:rPr>
        <w:t xml:space="preserve">similar </w:t>
      </w:r>
      <w:r w:rsidR="00863075" w:rsidRPr="00863075">
        <w:rPr>
          <w:bCs/>
        </w:rPr>
        <w:t xml:space="preserve">place </w:t>
      </w:r>
      <w:r>
        <w:rPr>
          <w:bCs/>
        </w:rPr>
        <w:t xml:space="preserve">to where </w:t>
      </w:r>
      <w:r w:rsidR="00863075" w:rsidRPr="00863075">
        <w:rPr>
          <w:bCs/>
        </w:rPr>
        <w:t>we were in 1994. The parallels are striking.</w:t>
      </w:r>
    </w:p>
    <w:p w14:paraId="4321D33F" w14:textId="2B4FE0DA" w:rsidR="003F715C" w:rsidRDefault="003F715C" w:rsidP="00863075">
      <w:pPr>
        <w:spacing w:line="360" w:lineRule="auto"/>
        <w:rPr>
          <w:bCs/>
        </w:rPr>
      </w:pPr>
    </w:p>
    <w:p w14:paraId="63F4800B" w14:textId="30F237DA" w:rsidR="00B95B98" w:rsidRDefault="00B95B98" w:rsidP="00B95B98">
      <w:pPr>
        <w:spacing w:line="360" w:lineRule="auto"/>
        <w:rPr>
          <w:bCs/>
        </w:rPr>
      </w:pPr>
      <w:r>
        <w:rPr>
          <w:bCs/>
        </w:rPr>
        <w:t>I</w:t>
      </w:r>
      <w:r w:rsidR="003F715C" w:rsidRPr="003F715C">
        <w:rPr>
          <w:bCs/>
        </w:rPr>
        <w:t>t is important to</w:t>
      </w:r>
      <w:r>
        <w:rPr>
          <w:bCs/>
        </w:rPr>
        <w:t xml:space="preserve"> </w:t>
      </w:r>
      <w:r w:rsidR="003F715C" w:rsidRPr="003F715C">
        <w:rPr>
          <w:bCs/>
        </w:rPr>
        <w:t>categorize rural hospitals and their related clinics as to their operational status. This ensures</w:t>
      </w:r>
      <w:r>
        <w:rPr>
          <w:bCs/>
        </w:rPr>
        <w:t xml:space="preserve"> </w:t>
      </w:r>
      <w:r w:rsidR="003F715C" w:rsidRPr="003F715C">
        <w:rPr>
          <w:bCs/>
        </w:rPr>
        <w:t>that solutions to the problems facing rural communities and their healthcare systems are</w:t>
      </w:r>
      <w:r>
        <w:rPr>
          <w:bCs/>
        </w:rPr>
        <w:t xml:space="preserve"> targeted, </w:t>
      </w:r>
      <w:r w:rsidR="003F715C" w:rsidRPr="003F715C">
        <w:rPr>
          <w:bCs/>
        </w:rPr>
        <w:t>appropriate</w:t>
      </w:r>
      <w:r>
        <w:rPr>
          <w:bCs/>
        </w:rPr>
        <w:t>, and most likely to be successful</w:t>
      </w:r>
      <w:r w:rsidR="003F715C" w:rsidRPr="003F715C">
        <w:rPr>
          <w:bCs/>
        </w:rPr>
        <w:t>. The three categories defined by ru</w:t>
      </w:r>
      <w:r>
        <w:rPr>
          <w:bCs/>
        </w:rPr>
        <w:t>ral stakeholders are as follows</w:t>
      </w:r>
    </w:p>
    <w:p w14:paraId="3B7EB154" w14:textId="77777777" w:rsidR="00765D7B" w:rsidRDefault="003F715C" w:rsidP="00765D7B">
      <w:pPr>
        <w:pStyle w:val="ListParagraph"/>
        <w:numPr>
          <w:ilvl w:val="0"/>
          <w:numId w:val="20"/>
        </w:numPr>
        <w:spacing w:line="360" w:lineRule="auto"/>
        <w:rPr>
          <w:bCs/>
        </w:rPr>
      </w:pPr>
      <w:r w:rsidRPr="00765D7B">
        <w:rPr>
          <w:bCs/>
        </w:rPr>
        <w:t>At-risk or soon to be at at-risk facilities (cliff or slope). This cohort of hospitals represent systems of</w:t>
      </w:r>
      <w:r w:rsidR="00B95B98" w:rsidRPr="00765D7B">
        <w:rPr>
          <w:bCs/>
        </w:rPr>
        <w:t xml:space="preserve"> </w:t>
      </w:r>
      <w:r w:rsidRPr="00765D7B">
        <w:rPr>
          <w:bCs/>
        </w:rPr>
        <w:t>care in rural communities that include employing physicians and other health</w:t>
      </w:r>
      <w:r w:rsidR="00B95B98" w:rsidRPr="00765D7B">
        <w:rPr>
          <w:bCs/>
        </w:rPr>
        <w:t xml:space="preserve"> </w:t>
      </w:r>
      <w:r w:rsidRPr="00765D7B">
        <w:rPr>
          <w:bCs/>
        </w:rPr>
        <w:t>professionals that would go away once these facilities close, destroying any chance of</w:t>
      </w:r>
      <w:r w:rsidR="00B95B98" w:rsidRPr="00765D7B">
        <w:rPr>
          <w:bCs/>
        </w:rPr>
        <w:t xml:space="preserve"> </w:t>
      </w:r>
      <w:r w:rsidRPr="00765D7B">
        <w:rPr>
          <w:bCs/>
        </w:rPr>
        <w:t>evolving these facilities into the next generation of delivery models.</w:t>
      </w:r>
      <w:r w:rsidR="00765D7B" w:rsidRPr="00765D7B">
        <w:rPr>
          <w:bCs/>
        </w:rPr>
        <w:t xml:space="preserve"> </w:t>
      </w:r>
    </w:p>
    <w:p w14:paraId="2D5311CE" w14:textId="7032BB84" w:rsidR="00765D7B" w:rsidRDefault="003F715C" w:rsidP="003F715C">
      <w:pPr>
        <w:pStyle w:val="ListParagraph"/>
        <w:numPr>
          <w:ilvl w:val="0"/>
          <w:numId w:val="20"/>
        </w:numPr>
        <w:spacing w:line="360" w:lineRule="auto"/>
        <w:rPr>
          <w:bCs/>
        </w:rPr>
      </w:pPr>
      <w:r w:rsidRPr="00765D7B">
        <w:rPr>
          <w:bCs/>
        </w:rPr>
        <w:t xml:space="preserve">Stable facilities with sound strategic fundamentals. This is the middle of a </w:t>
      </w:r>
      <w:proofErr w:type="spellStart"/>
      <w:r w:rsidR="00B95B98" w:rsidRPr="00765D7B">
        <w:rPr>
          <w:bCs/>
        </w:rPr>
        <w:t>b</w:t>
      </w:r>
      <w:r w:rsidRPr="00765D7B">
        <w:rPr>
          <w:bCs/>
        </w:rPr>
        <w:t>ellshaped</w:t>
      </w:r>
      <w:proofErr w:type="spellEnd"/>
      <w:r w:rsidR="00B95B98" w:rsidRPr="00765D7B">
        <w:rPr>
          <w:bCs/>
        </w:rPr>
        <w:t xml:space="preserve"> </w:t>
      </w:r>
      <w:r w:rsidRPr="00765D7B">
        <w:rPr>
          <w:bCs/>
        </w:rPr>
        <w:t xml:space="preserve">curve. These facilities are </w:t>
      </w:r>
      <w:r w:rsidR="00765D7B" w:rsidRPr="00765D7B">
        <w:rPr>
          <w:bCs/>
        </w:rPr>
        <w:t xml:space="preserve">at lower risk of </w:t>
      </w:r>
      <w:r w:rsidRPr="00765D7B">
        <w:rPr>
          <w:bCs/>
        </w:rPr>
        <w:t>closure in the near term, however, if the</w:t>
      </w:r>
      <w:r w:rsidR="00765D7B" w:rsidRPr="00765D7B">
        <w:rPr>
          <w:bCs/>
        </w:rPr>
        <w:t xml:space="preserve"> </w:t>
      </w:r>
      <w:r w:rsidRPr="00765D7B">
        <w:rPr>
          <w:bCs/>
        </w:rPr>
        <w:t>current trends prevail with little or no intervention, they could become at high risk in</w:t>
      </w:r>
      <w:r w:rsidR="00765D7B">
        <w:rPr>
          <w:bCs/>
        </w:rPr>
        <w:t xml:space="preserve"> </w:t>
      </w:r>
      <w:r w:rsidRPr="00765D7B">
        <w:rPr>
          <w:bCs/>
        </w:rPr>
        <w:t xml:space="preserve">the long-term. These facilities need technical assistance </w:t>
      </w:r>
      <w:r w:rsidR="00765D7B">
        <w:rPr>
          <w:bCs/>
        </w:rPr>
        <w:t xml:space="preserve">and rural focused policies </w:t>
      </w:r>
      <w:r w:rsidRPr="00765D7B">
        <w:rPr>
          <w:bCs/>
        </w:rPr>
        <w:t>to transition into the next</w:t>
      </w:r>
      <w:r w:rsidR="00765D7B">
        <w:rPr>
          <w:bCs/>
        </w:rPr>
        <w:t xml:space="preserve"> </w:t>
      </w:r>
      <w:r w:rsidRPr="00765D7B">
        <w:rPr>
          <w:bCs/>
        </w:rPr>
        <w:t>generation of delivery and payment system reforms.</w:t>
      </w:r>
      <w:r w:rsidR="00F36775">
        <w:rPr>
          <w:bCs/>
        </w:rPr>
        <w:t xml:space="preserve"> With smaller patient populations, this cohort of hospitals requires a longer transition period with an understanding that initial investments are often cost prohibitive for these providers and focus on immediate savings without considering the cost to the provider are inappropriate and miss the greater opportunity for better value through improved outcomes and necessary utilization.</w:t>
      </w:r>
    </w:p>
    <w:p w14:paraId="13BE5306" w14:textId="4D33E3E2" w:rsidR="003F715C" w:rsidRPr="00040A1F" w:rsidRDefault="003F715C" w:rsidP="003F715C">
      <w:pPr>
        <w:pStyle w:val="ListParagraph"/>
        <w:numPr>
          <w:ilvl w:val="0"/>
          <w:numId w:val="20"/>
        </w:numPr>
        <w:spacing w:line="360" w:lineRule="auto"/>
        <w:rPr>
          <w:bCs/>
        </w:rPr>
      </w:pPr>
      <w:r w:rsidRPr="00765D7B">
        <w:rPr>
          <w:bCs/>
        </w:rPr>
        <w:t xml:space="preserve">High-performers or first-movers. These communities have </w:t>
      </w:r>
      <w:r w:rsidR="00765D7B">
        <w:rPr>
          <w:bCs/>
        </w:rPr>
        <w:t xml:space="preserve">begun </w:t>
      </w:r>
      <w:r w:rsidRPr="00765D7B">
        <w:rPr>
          <w:bCs/>
        </w:rPr>
        <w:t>to implement</w:t>
      </w:r>
      <w:r w:rsidR="00765D7B" w:rsidRPr="00765D7B">
        <w:rPr>
          <w:bCs/>
        </w:rPr>
        <w:t xml:space="preserve"> </w:t>
      </w:r>
      <w:r w:rsidRPr="00765D7B">
        <w:rPr>
          <w:bCs/>
        </w:rPr>
        <w:t>alternative payment models, for example ACOs, they have strong leadership and</w:t>
      </w:r>
      <w:r w:rsidR="00765D7B">
        <w:rPr>
          <w:bCs/>
        </w:rPr>
        <w:t xml:space="preserve"> </w:t>
      </w:r>
      <w:r w:rsidRPr="00765D7B">
        <w:rPr>
          <w:bCs/>
        </w:rPr>
        <w:t xml:space="preserve">community involvement. </w:t>
      </w:r>
      <w:r w:rsidR="00765D7B">
        <w:rPr>
          <w:bCs/>
        </w:rPr>
        <w:t xml:space="preserve">These communities tend to have healthier patient populations </w:t>
      </w:r>
      <w:r w:rsidR="00040A1F">
        <w:rPr>
          <w:bCs/>
        </w:rPr>
        <w:t xml:space="preserve">with fewer sociodemographic risk factors. They face the challenges of </w:t>
      </w:r>
      <w:r w:rsidR="00040A1F">
        <w:rPr>
          <w:bCs/>
        </w:rPr>
        <w:lastRenderedPageBreak/>
        <w:t>low volume and require ways to modify or work within existing programs that work with their patient volumes and geographic limitations.</w:t>
      </w:r>
    </w:p>
    <w:p w14:paraId="3D4CA196" w14:textId="77777777" w:rsidR="00765D7B" w:rsidRPr="003F715C" w:rsidRDefault="00765D7B" w:rsidP="003F715C">
      <w:pPr>
        <w:spacing w:line="360" w:lineRule="auto"/>
        <w:rPr>
          <w:bCs/>
        </w:rPr>
      </w:pPr>
    </w:p>
    <w:p w14:paraId="0783BFFC" w14:textId="77777777" w:rsidR="003F715C" w:rsidRPr="003F715C" w:rsidRDefault="003F715C" w:rsidP="003F715C">
      <w:pPr>
        <w:spacing w:line="360" w:lineRule="auto"/>
        <w:rPr>
          <w:bCs/>
        </w:rPr>
      </w:pPr>
      <w:r w:rsidRPr="003F715C">
        <w:rPr>
          <w:bCs/>
        </w:rPr>
        <w:t>In consideration of one cohort for purposes of illustration, NRHA learned from its stakeholders</w:t>
      </w:r>
    </w:p>
    <w:p w14:paraId="6468DFDD" w14:textId="77777777" w:rsidR="003F715C" w:rsidRPr="003F715C" w:rsidRDefault="003F715C" w:rsidP="003F715C">
      <w:pPr>
        <w:spacing w:line="360" w:lineRule="auto"/>
        <w:rPr>
          <w:bCs/>
        </w:rPr>
      </w:pPr>
      <w:r w:rsidRPr="003F715C">
        <w:rPr>
          <w:bCs/>
        </w:rPr>
        <w:t>that a possible DSR initiative for the “at-risk” cohort of hospitals that CMMI could operate as a</w:t>
      </w:r>
    </w:p>
    <w:p w14:paraId="26611FC4" w14:textId="77777777" w:rsidR="003F715C" w:rsidRPr="003F715C" w:rsidRDefault="003F715C" w:rsidP="003F715C">
      <w:pPr>
        <w:spacing w:line="360" w:lineRule="auto"/>
        <w:rPr>
          <w:bCs/>
        </w:rPr>
      </w:pPr>
      <w:r w:rsidRPr="003F715C">
        <w:rPr>
          <w:bCs/>
        </w:rPr>
        <w:t>demonstration is a new provider type called the “Community Outpatient Hospital” or COH. This</w:t>
      </w:r>
    </w:p>
    <w:p w14:paraId="770C6D0E" w14:textId="77777777" w:rsidR="003F715C" w:rsidRPr="003F715C" w:rsidRDefault="003F715C" w:rsidP="003F715C">
      <w:pPr>
        <w:spacing w:line="360" w:lineRule="auto"/>
        <w:rPr>
          <w:bCs/>
        </w:rPr>
      </w:pPr>
      <w:r w:rsidRPr="003F715C">
        <w:rPr>
          <w:bCs/>
        </w:rPr>
        <w:t>demonstration would allow currently licensed CAHs or small PPS Hospitals to convert to a COH</w:t>
      </w:r>
    </w:p>
    <w:p w14:paraId="7F8DE072" w14:textId="77777777" w:rsidR="00040A1F" w:rsidRDefault="003F715C" w:rsidP="003F715C">
      <w:pPr>
        <w:spacing w:line="360" w:lineRule="auto"/>
        <w:rPr>
          <w:bCs/>
        </w:rPr>
      </w:pPr>
      <w:r w:rsidRPr="003F715C">
        <w:rPr>
          <w:bCs/>
        </w:rPr>
        <w:t>with the Conditions of Participation (COP) as follows (for example only):</w:t>
      </w:r>
    </w:p>
    <w:p w14:paraId="56A2B46E" w14:textId="77777777" w:rsidR="00040A1F" w:rsidRDefault="003F715C" w:rsidP="003F715C">
      <w:pPr>
        <w:pStyle w:val="ListParagraph"/>
        <w:numPr>
          <w:ilvl w:val="0"/>
          <w:numId w:val="21"/>
        </w:numPr>
        <w:spacing w:line="360" w:lineRule="auto"/>
        <w:rPr>
          <w:bCs/>
        </w:rPr>
      </w:pPr>
      <w:r w:rsidRPr="00040A1F">
        <w:rPr>
          <w:bCs/>
        </w:rPr>
        <w:t>Traditional ambulatory/clinic services</w:t>
      </w:r>
    </w:p>
    <w:p w14:paraId="44238F0D" w14:textId="77777777" w:rsidR="00040A1F" w:rsidRDefault="003F715C" w:rsidP="003F715C">
      <w:pPr>
        <w:pStyle w:val="ListParagraph"/>
        <w:numPr>
          <w:ilvl w:val="0"/>
          <w:numId w:val="21"/>
        </w:numPr>
        <w:spacing w:line="360" w:lineRule="auto"/>
        <w:rPr>
          <w:bCs/>
        </w:rPr>
      </w:pPr>
      <w:r w:rsidRPr="00040A1F">
        <w:rPr>
          <w:bCs/>
        </w:rPr>
        <w:t>Care coordination and chronic disease management</w:t>
      </w:r>
    </w:p>
    <w:p w14:paraId="740FE50E" w14:textId="77777777" w:rsidR="00040A1F" w:rsidRDefault="003F715C" w:rsidP="003F715C">
      <w:pPr>
        <w:pStyle w:val="ListParagraph"/>
        <w:numPr>
          <w:ilvl w:val="0"/>
          <w:numId w:val="21"/>
        </w:numPr>
        <w:spacing w:line="360" w:lineRule="auto"/>
        <w:rPr>
          <w:bCs/>
        </w:rPr>
      </w:pPr>
      <w:r w:rsidRPr="00040A1F">
        <w:rPr>
          <w:bCs/>
        </w:rPr>
        <w:t>Emergency Department Care (telemedicine allowed required)</w:t>
      </w:r>
    </w:p>
    <w:p w14:paraId="61160C0F" w14:textId="77777777" w:rsidR="00040A1F" w:rsidRDefault="003F715C" w:rsidP="003F715C">
      <w:pPr>
        <w:pStyle w:val="ListParagraph"/>
        <w:numPr>
          <w:ilvl w:val="0"/>
          <w:numId w:val="21"/>
        </w:numPr>
        <w:spacing w:line="360" w:lineRule="auto"/>
        <w:rPr>
          <w:bCs/>
        </w:rPr>
      </w:pPr>
      <w:r w:rsidRPr="00040A1F">
        <w:rPr>
          <w:bCs/>
        </w:rPr>
        <w:t>Transitional Care, to include an observation capacity for up to 24 or 48 hours</w:t>
      </w:r>
    </w:p>
    <w:p w14:paraId="535E8470" w14:textId="77777777" w:rsidR="00040A1F" w:rsidRDefault="003F715C" w:rsidP="003F715C">
      <w:pPr>
        <w:pStyle w:val="ListParagraph"/>
        <w:numPr>
          <w:ilvl w:val="0"/>
          <w:numId w:val="21"/>
        </w:numPr>
        <w:spacing w:line="360" w:lineRule="auto"/>
        <w:rPr>
          <w:bCs/>
        </w:rPr>
      </w:pPr>
      <w:r w:rsidRPr="00040A1F">
        <w:rPr>
          <w:bCs/>
        </w:rPr>
        <w:t>Emergency Medical Services (EMS)/non-emergent medical transportation</w:t>
      </w:r>
    </w:p>
    <w:p w14:paraId="71694720" w14:textId="77777777" w:rsidR="00040A1F" w:rsidRDefault="003F715C" w:rsidP="003F715C">
      <w:pPr>
        <w:pStyle w:val="ListParagraph"/>
        <w:numPr>
          <w:ilvl w:val="0"/>
          <w:numId w:val="21"/>
        </w:numPr>
        <w:spacing w:line="360" w:lineRule="auto"/>
        <w:rPr>
          <w:bCs/>
        </w:rPr>
      </w:pPr>
      <w:r w:rsidRPr="00040A1F">
        <w:rPr>
          <w:bCs/>
        </w:rPr>
        <w:t>No acute inpatient capacity</w:t>
      </w:r>
    </w:p>
    <w:p w14:paraId="37F70816" w14:textId="746F6B03" w:rsidR="003F715C" w:rsidRPr="00040A1F" w:rsidRDefault="003F715C" w:rsidP="003F715C">
      <w:pPr>
        <w:pStyle w:val="ListParagraph"/>
        <w:numPr>
          <w:ilvl w:val="0"/>
          <w:numId w:val="21"/>
        </w:numPr>
        <w:spacing w:line="360" w:lineRule="auto"/>
        <w:rPr>
          <w:bCs/>
        </w:rPr>
      </w:pPr>
      <w:r w:rsidRPr="00040A1F">
        <w:rPr>
          <w:bCs/>
        </w:rPr>
        <w:t>Community-based health needs planning within a population health framework</w:t>
      </w:r>
    </w:p>
    <w:p w14:paraId="1AFE08D0" w14:textId="77777777" w:rsidR="003F715C" w:rsidRPr="003F715C" w:rsidRDefault="003F715C" w:rsidP="003F715C">
      <w:pPr>
        <w:spacing w:line="360" w:lineRule="auto"/>
        <w:rPr>
          <w:bCs/>
        </w:rPr>
      </w:pPr>
      <w:r w:rsidRPr="003F715C">
        <w:rPr>
          <w:bCs/>
        </w:rPr>
        <w:t>This model has been characterized in summary fashion as a “</w:t>
      </w:r>
      <w:proofErr w:type="spellStart"/>
      <w:r w:rsidRPr="003F715C">
        <w:rPr>
          <w:bCs/>
        </w:rPr>
        <w:t>bedless</w:t>
      </w:r>
      <w:proofErr w:type="spellEnd"/>
      <w:r w:rsidRPr="003F715C">
        <w:rPr>
          <w:bCs/>
        </w:rPr>
        <w:t xml:space="preserve"> CAH.” This DSR</w:t>
      </w:r>
    </w:p>
    <w:p w14:paraId="3271E6FC" w14:textId="499DDE59" w:rsidR="003F715C" w:rsidRDefault="003F715C" w:rsidP="00040A1F">
      <w:pPr>
        <w:spacing w:line="360" w:lineRule="auto"/>
        <w:rPr>
          <w:bCs/>
        </w:rPr>
      </w:pPr>
      <w:r w:rsidRPr="003F715C">
        <w:rPr>
          <w:bCs/>
        </w:rPr>
        <w:t>demonstration would yield savings as well as scalability, two required features of a CMMI</w:t>
      </w:r>
      <w:r w:rsidR="00040A1F">
        <w:rPr>
          <w:bCs/>
        </w:rPr>
        <w:t xml:space="preserve"> </w:t>
      </w:r>
      <w:r w:rsidRPr="003F715C">
        <w:rPr>
          <w:bCs/>
        </w:rPr>
        <w:t xml:space="preserve">innovation project. </w:t>
      </w:r>
      <w:r w:rsidR="00040A1F">
        <w:rPr>
          <w:bCs/>
        </w:rPr>
        <w:t>While this model is not appropriate for all at risk facilities, for some communities this would provide an opportunity to retain necessary medical care.</w:t>
      </w:r>
    </w:p>
    <w:p w14:paraId="5C04AF14" w14:textId="28162C1B" w:rsidR="003F715C" w:rsidRDefault="003F715C" w:rsidP="00863075">
      <w:pPr>
        <w:spacing w:line="360" w:lineRule="auto"/>
        <w:rPr>
          <w:bCs/>
        </w:rPr>
      </w:pPr>
    </w:p>
    <w:p w14:paraId="75A6D821" w14:textId="6EC3A865" w:rsidR="003F715C" w:rsidRDefault="00040A1F" w:rsidP="003F715C">
      <w:pPr>
        <w:spacing w:line="360" w:lineRule="auto"/>
        <w:rPr>
          <w:bCs/>
        </w:rPr>
      </w:pPr>
      <w:r>
        <w:rPr>
          <w:b/>
          <w:bCs/>
        </w:rPr>
        <w:t>NRHA supports broad a</w:t>
      </w:r>
      <w:r w:rsidR="003F715C" w:rsidRPr="003F715C">
        <w:rPr>
          <w:b/>
          <w:bCs/>
        </w:rPr>
        <w:t xml:space="preserve">ccess to </w:t>
      </w:r>
      <w:r>
        <w:rPr>
          <w:b/>
          <w:bCs/>
        </w:rPr>
        <w:t>d</w:t>
      </w:r>
      <w:r w:rsidR="003F715C" w:rsidRPr="003F715C">
        <w:rPr>
          <w:b/>
          <w:bCs/>
        </w:rPr>
        <w:t>ata.</w:t>
      </w:r>
      <w:r w:rsidR="003F715C" w:rsidRPr="003F715C">
        <w:rPr>
          <w:bCs/>
        </w:rPr>
        <w:t xml:space="preserve"> NRHA found that access to Medicare Shared Savings Program (MSSP)</w:t>
      </w:r>
      <w:r>
        <w:rPr>
          <w:bCs/>
        </w:rPr>
        <w:t xml:space="preserve"> </w:t>
      </w:r>
      <w:r w:rsidR="003F715C" w:rsidRPr="003F715C">
        <w:rPr>
          <w:bCs/>
        </w:rPr>
        <w:t>data for rural communities would be valuable in their transition to population health</w:t>
      </w:r>
      <w:r>
        <w:rPr>
          <w:bCs/>
        </w:rPr>
        <w:t xml:space="preserve"> </w:t>
      </w:r>
      <w:r w:rsidR="003F715C" w:rsidRPr="003F715C">
        <w:rPr>
          <w:bCs/>
        </w:rPr>
        <w:t xml:space="preserve">practices. Currently, a rural community provider </w:t>
      </w:r>
      <w:proofErr w:type="gramStart"/>
      <w:r w:rsidR="003F715C" w:rsidRPr="003F715C">
        <w:rPr>
          <w:bCs/>
        </w:rPr>
        <w:t>has to</w:t>
      </w:r>
      <w:proofErr w:type="gramEnd"/>
      <w:r w:rsidR="003F715C" w:rsidRPr="003F715C">
        <w:rPr>
          <w:bCs/>
        </w:rPr>
        <w:t xml:space="preserve"> participate in the MSSP program</w:t>
      </w:r>
      <w:r>
        <w:rPr>
          <w:bCs/>
        </w:rPr>
        <w:t xml:space="preserve"> </w:t>
      </w:r>
      <w:r w:rsidR="003F715C" w:rsidRPr="003F715C">
        <w:rPr>
          <w:bCs/>
        </w:rPr>
        <w:t>as an Accountable Care Organization (ACO) in order to gain access to these data files.</w:t>
      </w:r>
      <w:r>
        <w:rPr>
          <w:bCs/>
        </w:rPr>
        <w:t xml:space="preserve"> </w:t>
      </w:r>
      <w:r w:rsidR="003F715C" w:rsidRPr="003F715C">
        <w:rPr>
          <w:bCs/>
        </w:rPr>
        <w:t>Any DSR demonstration or initiative should include full access to their community’s</w:t>
      </w:r>
      <w:r>
        <w:rPr>
          <w:bCs/>
        </w:rPr>
        <w:t xml:space="preserve"> </w:t>
      </w:r>
      <w:r w:rsidR="003F715C" w:rsidRPr="003F715C">
        <w:rPr>
          <w:bCs/>
        </w:rPr>
        <w:t>MSSP data files for purposes care coordination and planning.</w:t>
      </w:r>
    </w:p>
    <w:p w14:paraId="2893E8FC" w14:textId="269FDDB0" w:rsidR="00863075" w:rsidRPr="00926CE5" w:rsidRDefault="00863075" w:rsidP="004238EB">
      <w:pPr>
        <w:spacing w:line="288" w:lineRule="auto"/>
        <w:rPr>
          <w:bCs/>
          <w:sz w:val="16"/>
          <w:szCs w:val="22"/>
        </w:rPr>
      </w:pPr>
    </w:p>
    <w:p w14:paraId="6FB29ACF" w14:textId="4D9B5F93" w:rsidR="00FA3BD4" w:rsidRPr="00FA3BD4" w:rsidRDefault="00FA3BD4" w:rsidP="00DC5ACE">
      <w:pPr>
        <w:spacing w:line="360" w:lineRule="auto"/>
        <w:rPr>
          <w:bCs/>
        </w:rPr>
      </w:pPr>
      <w:r w:rsidRPr="00FA3BD4">
        <w:rPr>
          <w:bCs/>
        </w:rPr>
        <w:t xml:space="preserve">Thank you for the chance to offer </w:t>
      </w:r>
      <w:r w:rsidR="008B2921">
        <w:rPr>
          <w:bCs/>
        </w:rPr>
        <w:t xml:space="preserve">a response to this RFI on the </w:t>
      </w:r>
      <w:r w:rsidR="00A715DF">
        <w:rPr>
          <w:bCs/>
        </w:rPr>
        <w:t>new direction for the CMMI</w:t>
      </w:r>
      <w:r w:rsidR="008B2921">
        <w:rPr>
          <w:bCs/>
        </w:rPr>
        <w:t xml:space="preserve">. </w:t>
      </w:r>
      <w:r w:rsidR="00564379">
        <w:rPr>
          <w:bCs/>
        </w:rPr>
        <w:t xml:space="preserve">NRHA looks forward to greater CMMI engagement with rural providers to create more rural specific demonstration projects that will allow rural providers to continue to provide necessary local care in their communities. </w:t>
      </w:r>
      <w:r w:rsidRPr="00FA3BD4">
        <w:rPr>
          <w:bCs/>
        </w:rPr>
        <w:t xml:space="preserve">We very much look forward to continuing our work together to ensure our mutual goal of improving quality of and access to </w:t>
      </w:r>
      <w:r w:rsidR="005E36D4">
        <w:rPr>
          <w:bCs/>
        </w:rPr>
        <w:t xml:space="preserve">necessary </w:t>
      </w:r>
      <w:r w:rsidR="008B2921">
        <w:rPr>
          <w:bCs/>
        </w:rPr>
        <w:t>care in rural America</w:t>
      </w:r>
      <w:r w:rsidRPr="00FA3BD4">
        <w:rPr>
          <w:bCs/>
        </w:rPr>
        <w:t xml:space="preserve">.  If </w:t>
      </w:r>
      <w:r w:rsidRPr="00FA3BD4">
        <w:rPr>
          <w:bCs/>
        </w:rPr>
        <w:lastRenderedPageBreak/>
        <w:t xml:space="preserve">you would like additional information, please contact </w:t>
      </w:r>
      <w:r w:rsidR="00F1636C">
        <w:rPr>
          <w:bCs/>
        </w:rPr>
        <w:t xml:space="preserve">Diane Calmus </w:t>
      </w:r>
      <w:r w:rsidRPr="00FA3BD4">
        <w:rPr>
          <w:bCs/>
        </w:rPr>
        <w:t>at d</w:t>
      </w:r>
      <w:r w:rsidR="00F1636C">
        <w:rPr>
          <w:bCs/>
        </w:rPr>
        <w:t>calmus</w:t>
      </w:r>
      <w:r w:rsidRPr="00FA3BD4">
        <w:rPr>
          <w:bCs/>
        </w:rPr>
        <w:t>@nrharural.org, or 202-639-0550.</w:t>
      </w:r>
    </w:p>
    <w:p w14:paraId="31E9E68C" w14:textId="77777777" w:rsidR="00FA3BD4" w:rsidRPr="00FA3BD4" w:rsidRDefault="00FA3BD4" w:rsidP="00FA3BD4">
      <w:pPr>
        <w:spacing w:line="276" w:lineRule="auto"/>
        <w:rPr>
          <w:bCs/>
        </w:rPr>
      </w:pPr>
    </w:p>
    <w:p w14:paraId="753E44B9" w14:textId="77777777" w:rsidR="00FA3BD4" w:rsidRPr="00FA3BD4" w:rsidRDefault="00FA3BD4" w:rsidP="00FA3BD4">
      <w:pPr>
        <w:spacing w:line="276" w:lineRule="auto"/>
        <w:rPr>
          <w:bCs/>
        </w:rPr>
      </w:pPr>
      <w:r w:rsidRPr="00FA3BD4">
        <w:rPr>
          <w:bCs/>
        </w:rPr>
        <w:t>Sincerely,</w:t>
      </w:r>
    </w:p>
    <w:p w14:paraId="70DF726D" w14:textId="77777777" w:rsidR="00FA3BD4" w:rsidRPr="00FA3BD4" w:rsidRDefault="00A21AB4" w:rsidP="00FA3BD4">
      <w:pPr>
        <w:spacing w:line="276" w:lineRule="auto"/>
        <w:rPr>
          <w:bCs/>
        </w:rPr>
      </w:pPr>
      <w:r>
        <w:rPr>
          <w:bCs/>
          <w:noProof/>
        </w:rPr>
        <w:drawing>
          <wp:anchor distT="0" distB="0" distL="114300" distR="114300" simplePos="0" relativeHeight="251659264" behindDoc="1" locked="0" layoutInCell="1" allowOverlap="1" wp14:anchorId="125201CB" wp14:editId="6F1B9060">
            <wp:simplePos x="0" y="0"/>
            <wp:positionH relativeFrom="column">
              <wp:posOffset>-200025</wp:posOffset>
            </wp:positionH>
            <wp:positionV relativeFrom="paragraph">
              <wp:posOffset>27940</wp:posOffset>
            </wp:positionV>
            <wp:extent cx="2190750" cy="409575"/>
            <wp:effectExtent l="19050" t="0" r="0" b="0"/>
            <wp:wrapTight wrapText="bothSides">
              <wp:wrapPolygon edited="0">
                <wp:start x="-188" y="0"/>
                <wp:lineTo x="-188" y="21098"/>
                <wp:lineTo x="21600" y="21098"/>
                <wp:lineTo x="21600" y="0"/>
                <wp:lineTo x="-188" y="0"/>
              </wp:wrapPolygon>
            </wp:wrapTight>
            <wp:docPr id="7" name="Picture 2" descr="alan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n sig"/>
                    <pic:cNvPicPr>
                      <a:picLocks noChangeAspect="1" noChangeArrowheads="1"/>
                    </pic:cNvPicPr>
                  </pic:nvPicPr>
                  <pic:blipFill>
                    <a:blip r:embed="rId9" cstate="print"/>
                    <a:srcRect/>
                    <a:stretch>
                      <a:fillRect/>
                    </a:stretch>
                  </pic:blipFill>
                  <pic:spPr bwMode="auto">
                    <a:xfrm>
                      <a:off x="0" y="0"/>
                      <a:ext cx="2190750" cy="409575"/>
                    </a:xfrm>
                    <a:prstGeom prst="rect">
                      <a:avLst/>
                    </a:prstGeom>
                    <a:noFill/>
                    <a:ln w="9525">
                      <a:noFill/>
                      <a:miter lim="800000"/>
                      <a:headEnd/>
                      <a:tailEnd/>
                    </a:ln>
                  </pic:spPr>
                </pic:pic>
              </a:graphicData>
            </a:graphic>
          </wp:anchor>
        </w:drawing>
      </w:r>
    </w:p>
    <w:p w14:paraId="4735BE4D" w14:textId="77777777" w:rsidR="00FA3BD4" w:rsidRPr="00FA3BD4" w:rsidRDefault="00FA3BD4" w:rsidP="00FA3BD4">
      <w:pPr>
        <w:spacing w:line="276" w:lineRule="auto"/>
        <w:rPr>
          <w:bCs/>
        </w:rPr>
      </w:pPr>
    </w:p>
    <w:p w14:paraId="73D26FCE" w14:textId="77777777" w:rsidR="00FA3BD4" w:rsidRPr="00FA3BD4" w:rsidRDefault="00FA3BD4" w:rsidP="00FA3BD4">
      <w:pPr>
        <w:spacing w:line="276" w:lineRule="auto"/>
        <w:rPr>
          <w:bCs/>
        </w:rPr>
      </w:pPr>
    </w:p>
    <w:p w14:paraId="6B1817E3" w14:textId="77777777" w:rsidR="00FA3BD4" w:rsidRPr="00FA3BD4" w:rsidRDefault="00FA3BD4" w:rsidP="00FA3BD4">
      <w:pPr>
        <w:spacing w:line="276" w:lineRule="auto"/>
        <w:rPr>
          <w:bCs/>
        </w:rPr>
      </w:pPr>
      <w:r w:rsidRPr="00FA3BD4">
        <w:rPr>
          <w:bCs/>
        </w:rPr>
        <w:t>Alan Morgan</w:t>
      </w:r>
    </w:p>
    <w:p w14:paraId="16594898" w14:textId="77777777" w:rsidR="00FA3BD4" w:rsidRPr="00FA3BD4" w:rsidRDefault="00FA3BD4" w:rsidP="00FA3BD4">
      <w:pPr>
        <w:spacing w:line="276" w:lineRule="auto"/>
        <w:rPr>
          <w:bCs/>
        </w:rPr>
      </w:pPr>
      <w:r w:rsidRPr="00FA3BD4">
        <w:rPr>
          <w:bCs/>
        </w:rPr>
        <w:t>Chief Executive Officer</w:t>
      </w:r>
    </w:p>
    <w:p w14:paraId="7A429CB2" w14:textId="77777777" w:rsidR="001C7F30" w:rsidRDefault="00FA3BD4" w:rsidP="00F835CD">
      <w:pPr>
        <w:spacing w:line="276" w:lineRule="auto"/>
        <w:rPr>
          <w:bCs/>
        </w:rPr>
      </w:pPr>
      <w:r w:rsidRPr="00FA3BD4">
        <w:rPr>
          <w:bCs/>
        </w:rPr>
        <w:t>National Rural Health Association</w:t>
      </w:r>
    </w:p>
    <w:p w14:paraId="688262AE" w14:textId="77777777" w:rsidR="00282BBD" w:rsidRDefault="00282BBD" w:rsidP="00F835CD">
      <w:pPr>
        <w:spacing w:line="276" w:lineRule="auto"/>
        <w:rPr>
          <w:bCs/>
        </w:rPr>
      </w:pPr>
    </w:p>
    <w:p w14:paraId="6D109D87" w14:textId="77777777" w:rsidR="00282BBD" w:rsidRPr="0005587F" w:rsidRDefault="00282BBD" w:rsidP="00F835CD">
      <w:pPr>
        <w:spacing w:line="276" w:lineRule="auto"/>
        <w:rPr>
          <w:b/>
          <w:bCs/>
          <w:u w:val="single"/>
        </w:rPr>
      </w:pPr>
    </w:p>
    <w:sectPr w:rsidR="00282BBD" w:rsidRPr="0005587F" w:rsidSect="0060478A">
      <w:headerReference w:type="even" r:id="rId10"/>
      <w:headerReference w:type="default" r:id="rId11"/>
      <w:footerReference w:type="default" r:id="rId12"/>
      <w:footerReference w:type="first" r:id="rId13"/>
      <w:pgSz w:w="12240" w:h="15840"/>
      <w:pgMar w:top="990" w:right="1440" w:bottom="72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A20E" w14:textId="77777777" w:rsidR="007F7497" w:rsidRDefault="007F7497">
      <w:r>
        <w:separator/>
      </w:r>
    </w:p>
  </w:endnote>
  <w:endnote w:type="continuationSeparator" w:id="0">
    <w:p w14:paraId="7206ADC6" w14:textId="77777777" w:rsidR="007F7497" w:rsidRDefault="007F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CD34" w14:textId="77777777" w:rsidR="004F35C3" w:rsidRPr="00807537" w:rsidRDefault="004F35C3" w:rsidP="00967A8F">
    <w:pPr>
      <w:jc w:val="center"/>
      <w:rPr>
        <w:b/>
      </w:rPr>
    </w:pPr>
    <w:r>
      <w:rPr>
        <w:b/>
      </w:rPr>
      <w:t>www.RuralHealthWeb.org</w:t>
    </w:r>
  </w:p>
  <w:p w14:paraId="7E22FCE8" w14:textId="77777777" w:rsidR="004F35C3" w:rsidRDefault="004F35C3">
    <w:pPr>
      <w:pStyle w:val="Footer"/>
    </w:pPr>
  </w:p>
  <w:p w14:paraId="1F4D5941" w14:textId="77777777" w:rsidR="004F35C3" w:rsidRDefault="004F3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AF70" w14:textId="77777777" w:rsidR="004F35C3" w:rsidRPr="00E767A3" w:rsidRDefault="004F35C3" w:rsidP="00E767A3">
    <w:pPr>
      <w:pStyle w:val="Footer"/>
      <w:jc w:val="center"/>
      <w:rPr>
        <w:b/>
      </w:rPr>
    </w:pPr>
    <w:r w:rsidRPr="00E767A3">
      <w:rPr>
        <w:b/>
      </w:rPr>
      <w:t>www.RuralHealthWeb.org</w:t>
    </w:r>
  </w:p>
  <w:p w14:paraId="01A555E6" w14:textId="77777777" w:rsidR="004F35C3" w:rsidRDefault="004F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70AD" w14:textId="77777777" w:rsidR="007F7497" w:rsidRDefault="007F7497">
      <w:r>
        <w:separator/>
      </w:r>
    </w:p>
  </w:footnote>
  <w:footnote w:type="continuationSeparator" w:id="0">
    <w:p w14:paraId="3A27AB07" w14:textId="77777777" w:rsidR="007F7497" w:rsidRDefault="007F7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F4C6" w14:textId="77777777" w:rsidR="004F35C3" w:rsidRDefault="007B37C2" w:rsidP="002075D6">
    <w:pPr>
      <w:pStyle w:val="Header"/>
      <w:framePr w:wrap="around" w:vAnchor="text" w:hAnchor="margin" w:xAlign="right" w:y="1"/>
      <w:rPr>
        <w:rStyle w:val="PageNumber"/>
      </w:rPr>
    </w:pPr>
    <w:r>
      <w:rPr>
        <w:rStyle w:val="PageNumber"/>
      </w:rPr>
      <w:fldChar w:fldCharType="begin"/>
    </w:r>
    <w:r w:rsidR="004F35C3">
      <w:rPr>
        <w:rStyle w:val="PageNumber"/>
      </w:rPr>
      <w:instrText xml:space="preserve">PAGE  </w:instrText>
    </w:r>
    <w:r>
      <w:rPr>
        <w:rStyle w:val="PageNumber"/>
      </w:rPr>
      <w:fldChar w:fldCharType="end"/>
    </w:r>
  </w:p>
  <w:p w14:paraId="3D0A12B1" w14:textId="77777777" w:rsidR="004F35C3" w:rsidRDefault="004F35C3" w:rsidP="00F81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633A" w14:textId="1FC0D266" w:rsidR="004F35C3" w:rsidRDefault="007B37C2">
    <w:pPr>
      <w:pStyle w:val="Header"/>
    </w:pPr>
    <w:r>
      <w:fldChar w:fldCharType="begin"/>
    </w:r>
    <w:r w:rsidR="004F35C3">
      <w:instrText xml:space="preserve"> PAGE   \* MERGEFORMAT </w:instrText>
    </w:r>
    <w:r>
      <w:fldChar w:fldCharType="separate"/>
    </w:r>
    <w:r w:rsidR="004D1360">
      <w:rPr>
        <w:noProof/>
      </w:rPr>
      <w:t>5</w:t>
    </w:r>
    <w:r>
      <w:rPr>
        <w:noProof/>
      </w:rPr>
      <w:fldChar w:fldCharType="end"/>
    </w:r>
  </w:p>
  <w:p w14:paraId="299075FF" w14:textId="77777777" w:rsidR="004F35C3" w:rsidRDefault="004F35C3" w:rsidP="00F81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3AA0AC"/>
    <w:multiLevelType w:val="hybridMultilevel"/>
    <w:tmpl w:val="75D5E5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E55C3"/>
    <w:multiLevelType w:val="hybridMultilevel"/>
    <w:tmpl w:val="AC78121E"/>
    <w:lvl w:ilvl="0" w:tplc="8C4E268C">
      <w:start w:val="1"/>
      <w:numFmt w:val="bullet"/>
      <w:lvlText w:val=""/>
      <w:lvlJc w:val="left"/>
      <w:pPr>
        <w:tabs>
          <w:tab w:val="num" w:pos="720"/>
        </w:tabs>
        <w:ind w:left="720" w:hanging="360"/>
      </w:pPr>
      <w:rPr>
        <w:rFonts w:ascii="Wingdings 2" w:hAnsi="Wingdings 2" w:hint="default"/>
      </w:rPr>
    </w:lvl>
    <w:lvl w:ilvl="1" w:tplc="5632351E">
      <w:start w:val="1"/>
      <w:numFmt w:val="bullet"/>
      <w:lvlText w:val=""/>
      <w:lvlJc w:val="left"/>
      <w:pPr>
        <w:tabs>
          <w:tab w:val="num" w:pos="1440"/>
        </w:tabs>
        <w:ind w:left="1440" w:hanging="360"/>
      </w:pPr>
      <w:rPr>
        <w:rFonts w:ascii="Wingdings 2" w:hAnsi="Wingdings 2" w:hint="default"/>
      </w:rPr>
    </w:lvl>
    <w:lvl w:ilvl="2" w:tplc="3AAE8968">
      <w:start w:val="1"/>
      <w:numFmt w:val="bullet"/>
      <w:lvlText w:val=""/>
      <w:lvlJc w:val="left"/>
      <w:pPr>
        <w:tabs>
          <w:tab w:val="num" w:pos="2160"/>
        </w:tabs>
        <w:ind w:left="2160" w:hanging="360"/>
      </w:pPr>
      <w:rPr>
        <w:rFonts w:ascii="Wingdings 2" w:hAnsi="Wingdings 2" w:hint="default"/>
      </w:rPr>
    </w:lvl>
    <w:lvl w:ilvl="3" w:tplc="F886D874" w:tentative="1">
      <w:start w:val="1"/>
      <w:numFmt w:val="bullet"/>
      <w:lvlText w:val=""/>
      <w:lvlJc w:val="left"/>
      <w:pPr>
        <w:tabs>
          <w:tab w:val="num" w:pos="2880"/>
        </w:tabs>
        <w:ind w:left="2880" w:hanging="360"/>
      </w:pPr>
      <w:rPr>
        <w:rFonts w:ascii="Wingdings 2" w:hAnsi="Wingdings 2" w:hint="default"/>
      </w:rPr>
    </w:lvl>
    <w:lvl w:ilvl="4" w:tplc="8FBA6314" w:tentative="1">
      <w:start w:val="1"/>
      <w:numFmt w:val="bullet"/>
      <w:lvlText w:val=""/>
      <w:lvlJc w:val="left"/>
      <w:pPr>
        <w:tabs>
          <w:tab w:val="num" w:pos="3600"/>
        </w:tabs>
        <w:ind w:left="3600" w:hanging="360"/>
      </w:pPr>
      <w:rPr>
        <w:rFonts w:ascii="Wingdings 2" w:hAnsi="Wingdings 2" w:hint="default"/>
      </w:rPr>
    </w:lvl>
    <w:lvl w:ilvl="5" w:tplc="8F288198" w:tentative="1">
      <w:start w:val="1"/>
      <w:numFmt w:val="bullet"/>
      <w:lvlText w:val=""/>
      <w:lvlJc w:val="left"/>
      <w:pPr>
        <w:tabs>
          <w:tab w:val="num" w:pos="4320"/>
        </w:tabs>
        <w:ind w:left="4320" w:hanging="360"/>
      </w:pPr>
      <w:rPr>
        <w:rFonts w:ascii="Wingdings 2" w:hAnsi="Wingdings 2" w:hint="default"/>
      </w:rPr>
    </w:lvl>
    <w:lvl w:ilvl="6" w:tplc="274AB4FE" w:tentative="1">
      <w:start w:val="1"/>
      <w:numFmt w:val="bullet"/>
      <w:lvlText w:val=""/>
      <w:lvlJc w:val="left"/>
      <w:pPr>
        <w:tabs>
          <w:tab w:val="num" w:pos="5040"/>
        </w:tabs>
        <w:ind w:left="5040" w:hanging="360"/>
      </w:pPr>
      <w:rPr>
        <w:rFonts w:ascii="Wingdings 2" w:hAnsi="Wingdings 2" w:hint="default"/>
      </w:rPr>
    </w:lvl>
    <w:lvl w:ilvl="7" w:tplc="FF7CFFF6" w:tentative="1">
      <w:start w:val="1"/>
      <w:numFmt w:val="bullet"/>
      <w:lvlText w:val=""/>
      <w:lvlJc w:val="left"/>
      <w:pPr>
        <w:tabs>
          <w:tab w:val="num" w:pos="5760"/>
        </w:tabs>
        <w:ind w:left="5760" w:hanging="360"/>
      </w:pPr>
      <w:rPr>
        <w:rFonts w:ascii="Wingdings 2" w:hAnsi="Wingdings 2" w:hint="default"/>
      </w:rPr>
    </w:lvl>
    <w:lvl w:ilvl="8" w:tplc="26D6315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FA02AE4"/>
    <w:multiLevelType w:val="hybridMultilevel"/>
    <w:tmpl w:val="4D0C2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90042C"/>
    <w:multiLevelType w:val="hybridMultilevel"/>
    <w:tmpl w:val="5FB6631C"/>
    <w:lvl w:ilvl="0" w:tplc="E95C36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84FCB"/>
    <w:multiLevelType w:val="hybridMultilevel"/>
    <w:tmpl w:val="D088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166D"/>
    <w:multiLevelType w:val="hybridMultilevel"/>
    <w:tmpl w:val="3FCA986E"/>
    <w:lvl w:ilvl="0" w:tplc="6B0C3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27E20"/>
    <w:multiLevelType w:val="hybridMultilevel"/>
    <w:tmpl w:val="B19C5CB0"/>
    <w:lvl w:ilvl="0" w:tplc="3A7ABBC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A7C10"/>
    <w:multiLevelType w:val="hybridMultilevel"/>
    <w:tmpl w:val="115081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036C8"/>
    <w:multiLevelType w:val="hybridMultilevel"/>
    <w:tmpl w:val="053C2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64047"/>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5A2E"/>
    <w:multiLevelType w:val="hybridMultilevel"/>
    <w:tmpl w:val="E8ACCFCE"/>
    <w:lvl w:ilvl="0" w:tplc="C5A8316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C021DA"/>
    <w:multiLevelType w:val="hybridMultilevel"/>
    <w:tmpl w:val="B53A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C0B30"/>
    <w:multiLevelType w:val="hybridMultilevel"/>
    <w:tmpl w:val="D496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CD8"/>
    <w:multiLevelType w:val="hybridMultilevel"/>
    <w:tmpl w:val="4D4A9B7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82435B3"/>
    <w:multiLevelType w:val="hybridMultilevel"/>
    <w:tmpl w:val="A254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61465"/>
    <w:multiLevelType w:val="hybridMultilevel"/>
    <w:tmpl w:val="32263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05940"/>
    <w:multiLevelType w:val="hybridMultilevel"/>
    <w:tmpl w:val="6966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80F67"/>
    <w:multiLevelType w:val="hybridMultilevel"/>
    <w:tmpl w:val="33E0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5B05BF"/>
    <w:multiLevelType w:val="hybridMultilevel"/>
    <w:tmpl w:val="EFBC8D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15F25"/>
    <w:multiLevelType w:val="hybridMultilevel"/>
    <w:tmpl w:val="C32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465EF"/>
    <w:multiLevelType w:val="hybridMultilevel"/>
    <w:tmpl w:val="8EA4D56A"/>
    <w:lvl w:ilvl="0" w:tplc="6B0C3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18"/>
  </w:num>
  <w:num w:numId="5">
    <w:abstractNumId w:val="9"/>
  </w:num>
  <w:num w:numId="6">
    <w:abstractNumId w:val="8"/>
  </w:num>
  <w:num w:numId="7">
    <w:abstractNumId w:val="10"/>
  </w:num>
  <w:num w:numId="8">
    <w:abstractNumId w:val="6"/>
  </w:num>
  <w:num w:numId="9">
    <w:abstractNumId w:val="4"/>
  </w:num>
  <w:num w:numId="10">
    <w:abstractNumId w:val="12"/>
  </w:num>
  <w:num w:numId="11">
    <w:abstractNumId w:val="19"/>
  </w:num>
  <w:num w:numId="12">
    <w:abstractNumId w:val="0"/>
  </w:num>
  <w:num w:numId="13">
    <w:abstractNumId w:val="11"/>
  </w:num>
  <w:num w:numId="14">
    <w:abstractNumId w:val="15"/>
  </w:num>
  <w:num w:numId="15">
    <w:abstractNumId w:val="1"/>
  </w:num>
  <w:num w:numId="16">
    <w:abstractNumId w:val="2"/>
  </w:num>
  <w:num w:numId="17">
    <w:abstractNumId w:val="16"/>
  </w:num>
  <w:num w:numId="18">
    <w:abstractNumId w:val="5"/>
  </w:num>
  <w:num w:numId="19">
    <w:abstractNumId w:val="2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CB"/>
    <w:rsid w:val="000104A1"/>
    <w:rsid w:val="000139DA"/>
    <w:rsid w:val="000271A4"/>
    <w:rsid w:val="00027475"/>
    <w:rsid w:val="00027B72"/>
    <w:rsid w:val="00040A1F"/>
    <w:rsid w:val="000414DF"/>
    <w:rsid w:val="000522F4"/>
    <w:rsid w:val="0005587F"/>
    <w:rsid w:val="00074182"/>
    <w:rsid w:val="00082A1E"/>
    <w:rsid w:val="00082CC4"/>
    <w:rsid w:val="000866CF"/>
    <w:rsid w:val="00087FD0"/>
    <w:rsid w:val="00097406"/>
    <w:rsid w:val="000A5F72"/>
    <w:rsid w:val="000B3797"/>
    <w:rsid w:val="000B5F86"/>
    <w:rsid w:val="000B7652"/>
    <w:rsid w:val="000C1857"/>
    <w:rsid w:val="000C2EC5"/>
    <w:rsid w:val="000C3E82"/>
    <w:rsid w:val="000C5F06"/>
    <w:rsid w:val="000C5F2B"/>
    <w:rsid w:val="000D609C"/>
    <w:rsid w:val="000E058C"/>
    <w:rsid w:val="000E3961"/>
    <w:rsid w:val="00103737"/>
    <w:rsid w:val="00105FBE"/>
    <w:rsid w:val="00106A75"/>
    <w:rsid w:val="00125250"/>
    <w:rsid w:val="001429DC"/>
    <w:rsid w:val="00143275"/>
    <w:rsid w:val="00144409"/>
    <w:rsid w:val="001611B5"/>
    <w:rsid w:val="00170C77"/>
    <w:rsid w:val="001770E2"/>
    <w:rsid w:val="0019160F"/>
    <w:rsid w:val="00191BBE"/>
    <w:rsid w:val="001A4BB8"/>
    <w:rsid w:val="001A7D48"/>
    <w:rsid w:val="001B096E"/>
    <w:rsid w:val="001B6291"/>
    <w:rsid w:val="001C3F51"/>
    <w:rsid w:val="001C7F30"/>
    <w:rsid w:val="001D0797"/>
    <w:rsid w:val="001D0CFC"/>
    <w:rsid w:val="001F5EDE"/>
    <w:rsid w:val="001F7077"/>
    <w:rsid w:val="00202DD4"/>
    <w:rsid w:val="002075D6"/>
    <w:rsid w:val="00211B04"/>
    <w:rsid w:val="002417AB"/>
    <w:rsid w:val="00244877"/>
    <w:rsid w:val="0024563E"/>
    <w:rsid w:val="00245DEF"/>
    <w:rsid w:val="00261E0E"/>
    <w:rsid w:val="00274060"/>
    <w:rsid w:val="0027787A"/>
    <w:rsid w:val="00277D9C"/>
    <w:rsid w:val="00282BBD"/>
    <w:rsid w:val="00291E2E"/>
    <w:rsid w:val="002B29B6"/>
    <w:rsid w:val="002B622D"/>
    <w:rsid w:val="002C03CB"/>
    <w:rsid w:val="002C3284"/>
    <w:rsid w:val="002C4180"/>
    <w:rsid w:val="002D2747"/>
    <w:rsid w:val="002E5A2C"/>
    <w:rsid w:val="002E60A3"/>
    <w:rsid w:val="002F08EA"/>
    <w:rsid w:val="00304DEA"/>
    <w:rsid w:val="0030621F"/>
    <w:rsid w:val="00322D9D"/>
    <w:rsid w:val="00346591"/>
    <w:rsid w:val="0035285F"/>
    <w:rsid w:val="00363B31"/>
    <w:rsid w:val="003660C6"/>
    <w:rsid w:val="00370E4F"/>
    <w:rsid w:val="0038025A"/>
    <w:rsid w:val="0038240E"/>
    <w:rsid w:val="00390212"/>
    <w:rsid w:val="003A5587"/>
    <w:rsid w:val="003B44A9"/>
    <w:rsid w:val="003C0DEB"/>
    <w:rsid w:val="003F715C"/>
    <w:rsid w:val="00403E50"/>
    <w:rsid w:val="00406CC2"/>
    <w:rsid w:val="00407705"/>
    <w:rsid w:val="0042007B"/>
    <w:rsid w:val="00422203"/>
    <w:rsid w:val="004238EB"/>
    <w:rsid w:val="00445412"/>
    <w:rsid w:val="0044609B"/>
    <w:rsid w:val="00463CCD"/>
    <w:rsid w:val="00464599"/>
    <w:rsid w:val="00466C9B"/>
    <w:rsid w:val="00475982"/>
    <w:rsid w:val="00485B43"/>
    <w:rsid w:val="004B4D87"/>
    <w:rsid w:val="004D1360"/>
    <w:rsid w:val="004E2A8E"/>
    <w:rsid w:val="004F35C3"/>
    <w:rsid w:val="005233DA"/>
    <w:rsid w:val="00530958"/>
    <w:rsid w:val="00530D96"/>
    <w:rsid w:val="005462BC"/>
    <w:rsid w:val="00556E58"/>
    <w:rsid w:val="005600A3"/>
    <w:rsid w:val="00561E3F"/>
    <w:rsid w:val="00564379"/>
    <w:rsid w:val="00583325"/>
    <w:rsid w:val="005918AC"/>
    <w:rsid w:val="005B396D"/>
    <w:rsid w:val="005B3BF4"/>
    <w:rsid w:val="005C73AA"/>
    <w:rsid w:val="005E36D4"/>
    <w:rsid w:val="005E5069"/>
    <w:rsid w:val="005E69E7"/>
    <w:rsid w:val="005F17F8"/>
    <w:rsid w:val="005F3118"/>
    <w:rsid w:val="00601136"/>
    <w:rsid w:val="00601C66"/>
    <w:rsid w:val="0060478A"/>
    <w:rsid w:val="00630047"/>
    <w:rsid w:val="00632D38"/>
    <w:rsid w:val="00645CD4"/>
    <w:rsid w:val="0065139C"/>
    <w:rsid w:val="00664EC3"/>
    <w:rsid w:val="006656AF"/>
    <w:rsid w:val="0067587B"/>
    <w:rsid w:val="006B08EB"/>
    <w:rsid w:val="006B2A02"/>
    <w:rsid w:val="006B2A25"/>
    <w:rsid w:val="006C4B37"/>
    <w:rsid w:val="006D4767"/>
    <w:rsid w:val="006D67CA"/>
    <w:rsid w:val="006F4822"/>
    <w:rsid w:val="00706ECA"/>
    <w:rsid w:val="007165FC"/>
    <w:rsid w:val="00743E53"/>
    <w:rsid w:val="00750212"/>
    <w:rsid w:val="007565B5"/>
    <w:rsid w:val="00761177"/>
    <w:rsid w:val="007645AF"/>
    <w:rsid w:val="00765D7B"/>
    <w:rsid w:val="0078050C"/>
    <w:rsid w:val="00782B61"/>
    <w:rsid w:val="0079765C"/>
    <w:rsid w:val="007A0884"/>
    <w:rsid w:val="007A1915"/>
    <w:rsid w:val="007A2A86"/>
    <w:rsid w:val="007A49E3"/>
    <w:rsid w:val="007B11E5"/>
    <w:rsid w:val="007B342D"/>
    <w:rsid w:val="007B37C2"/>
    <w:rsid w:val="007B749D"/>
    <w:rsid w:val="007C3ACE"/>
    <w:rsid w:val="007C5030"/>
    <w:rsid w:val="007E18EA"/>
    <w:rsid w:val="007F01B5"/>
    <w:rsid w:val="007F112D"/>
    <w:rsid w:val="007F7497"/>
    <w:rsid w:val="007F7DBC"/>
    <w:rsid w:val="00807537"/>
    <w:rsid w:val="00813726"/>
    <w:rsid w:val="00830D77"/>
    <w:rsid w:val="00832331"/>
    <w:rsid w:val="00860EBA"/>
    <w:rsid w:val="00863075"/>
    <w:rsid w:val="00870D65"/>
    <w:rsid w:val="008725E3"/>
    <w:rsid w:val="00880CF6"/>
    <w:rsid w:val="00881835"/>
    <w:rsid w:val="00892A04"/>
    <w:rsid w:val="00894093"/>
    <w:rsid w:val="008A12EB"/>
    <w:rsid w:val="008A303D"/>
    <w:rsid w:val="008A47B0"/>
    <w:rsid w:val="008A4EC1"/>
    <w:rsid w:val="008B2921"/>
    <w:rsid w:val="008B38DE"/>
    <w:rsid w:val="008B44D7"/>
    <w:rsid w:val="008C74C1"/>
    <w:rsid w:val="008D769F"/>
    <w:rsid w:val="008E10DD"/>
    <w:rsid w:val="008E2A78"/>
    <w:rsid w:val="008F7A45"/>
    <w:rsid w:val="008F7AA7"/>
    <w:rsid w:val="00911E15"/>
    <w:rsid w:val="00926CE5"/>
    <w:rsid w:val="00936C71"/>
    <w:rsid w:val="00937BE3"/>
    <w:rsid w:val="00943A27"/>
    <w:rsid w:val="009455FE"/>
    <w:rsid w:val="00951B73"/>
    <w:rsid w:val="0095686A"/>
    <w:rsid w:val="00957165"/>
    <w:rsid w:val="009627BB"/>
    <w:rsid w:val="00967A8F"/>
    <w:rsid w:val="00973AD6"/>
    <w:rsid w:val="00977280"/>
    <w:rsid w:val="00980FC8"/>
    <w:rsid w:val="00984E66"/>
    <w:rsid w:val="00994E6D"/>
    <w:rsid w:val="009A1407"/>
    <w:rsid w:val="009A4A7B"/>
    <w:rsid w:val="009B02FF"/>
    <w:rsid w:val="009B7EFC"/>
    <w:rsid w:val="009C1E44"/>
    <w:rsid w:val="009C5C37"/>
    <w:rsid w:val="009E3B3A"/>
    <w:rsid w:val="009F575C"/>
    <w:rsid w:val="009F62CB"/>
    <w:rsid w:val="00A0148E"/>
    <w:rsid w:val="00A03617"/>
    <w:rsid w:val="00A10195"/>
    <w:rsid w:val="00A16BBB"/>
    <w:rsid w:val="00A20C8C"/>
    <w:rsid w:val="00A2198E"/>
    <w:rsid w:val="00A21AB4"/>
    <w:rsid w:val="00A27FFC"/>
    <w:rsid w:val="00A35E02"/>
    <w:rsid w:val="00A378B2"/>
    <w:rsid w:val="00A41D4B"/>
    <w:rsid w:val="00A715DF"/>
    <w:rsid w:val="00A80AA5"/>
    <w:rsid w:val="00A818E9"/>
    <w:rsid w:val="00A86A49"/>
    <w:rsid w:val="00A92FFA"/>
    <w:rsid w:val="00A97CE0"/>
    <w:rsid w:val="00AA279A"/>
    <w:rsid w:val="00AA36CD"/>
    <w:rsid w:val="00AA4435"/>
    <w:rsid w:val="00B05FCC"/>
    <w:rsid w:val="00B13AC8"/>
    <w:rsid w:val="00B21079"/>
    <w:rsid w:val="00B4455A"/>
    <w:rsid w:val="00B55A72"/>
    <w:rsid w:val="00B6631C"/>
    <w:rsid w:val="00B67431"/>
    <w:rsid w:val="00B7214C"/>
    <w:rsid w:val="00B8011D"/>
    <w:rsid w:val="00B807F4"/>
    <w:rsid w:val="00B90B0B"/>
    <w:rsid w:val="00B930CA"/>
    <w:rsid w:val="00B949F6"/>
    <w:rsid w:val="00B95B98"/>
    <w:rsid w:val="00BA2B51"/>
    <w:rsid w:val="00BA7225"/>
    <w:rsid w:val="00BB2DE7"/>
    <w:rsid w:val="00BB5B9B"/>
    <w:rsid w:val="00BC278B"/>
    <w:rsid w:val="00BC486F"/>
    <w:rsid w:val="00BC75D8"/>
    <w:rsid w:val="00BD0475"/>
    <w:rsid w:val="00BD3AA6"/>
    <w:rsid w:val="00BD4621"/>
    <w:rsid w:val="00BF47CC"/>
    <w:rsid w:val="00BF5624"/>
    <w:rsid w:val="00C20A89"/>
    <w:rsid w:val="00C24CFD"/>
    <w:rsid w:val="00C3028F"/>
    <w:rsid w:val="00C34E30"/>
    <w:rsid w:val="00C37D84"/>
    <w:rsid w:val="00C43B34"/>
    <w:rsid w:val="00C460FF"/>
    <w:rsid w:val="00C544F3"/>
    <w:rsid w:val="00C55CEA"/>
    <w:rsid w:val="00C75B1F"/>
    <w:rsid w:val="00C96B67"/>
    <w:rsid w:val="00CB21FB"/>
    <w:rsid w:val="00CB4E00"/>
    <w:rsid w:val="00CC2389"/>
    <w:rsid w:val="00CC366E"/>
    <w:rsid w:val="00CD3404"/>
    <w:rsid w:val="00CE0A49"/>
    <w:rsid w:val="00CE0BFC"/>
    <w:rsid w:val="00CF03DD"/>
    <w:rsid w:val="00CF6F3A"/>
    <w:rsid w:val="00D05318"/>
    <w:rsid w:val="00D20833"/>
    <w:rsid w:val="00D23C37"/>
    <w:rsid w:val="00D26268"/>
    <w:rsid w:val="00D34D22"/>
    <w:rsid w:val="00D51269"/>
    <w:rsid w:val="00D6671B"/>
    <w:rsid w:val="00D73A57"/>
    <w:rsid w:val="00D9139D"/>
    <w:rsid w:val="00DA088D"/>
    <w:rsid w:val="00DA4B3E"/>
    <w:rsid w:val="00DB105D"/>
    <w:rsid w:val="00DC4EA3"/>
    <w:rsid w:val="00DC5ACE"/>
    <w:rsid w:val="00DD2743"/>
    <w:rsid w:val="00DE12DB"/>
    <w:rsid w:val="00DF48C9"/>
    <w:rsid w:val="00DF6D26"/>
    <w:rsid w:val="00E013A0"/>
    <w:rsid w:val="00E109BD"/>
    <w:rsid w:val="00E1123C"/>
    <w:rsid w:val="00E17F77"/>
    <w:rsid w:val="00E320AD"/>
    <w:rsid w:val="00E37F4D"/>
    <w:rsid w:val="00E52DF7"/>
    <w:rsid w:val="00E604A1"/>
    <w:rsid w:val="00E63039"/>
    <w:rsid w:val="00E73A32"/>
    <w:rsid w:val="00E742F6"/>
    <w:rsid w:val="00E767A3"/>
    <w:rsid w:val="00E772C2"/>
    <w:rsid w:val="00E8186A"/>
    <w:rsid w:val="00E823CC"/>
    <w:rsid w:val="00E863CA"/>
    <w:rsid w:val="00EA1070"/>
    <w:rsid w:val="00EB6DBB"/>
    <w:rsid w:val="00EC2985"/>
    <w:rsid w:val="00EC6B62"/>
    <w:rsid w:val="00ED6D99"/>
    <w:rsid w:val="00ED7588"/>
    <w:rsid w:val="00EE6F0F"/>
    <w:rsid w:val="00F02F48"/>
    <w:rsid w:val="00F04F7A"/>
    <w:rsid w:val="00F1636C"/>
    <w:rsid w:val="00F2404B"/>
    <w:rsid w:val="00F36655"/>
    <w:rsid w:val="00F36775"/>
    <w:rsid w:val="00F4032C"/>
    <w:rsid w:val="00F44AC7"/>
    <w:rsid w:val="00F4611D"/>
    <w:rsid w:val="00F71175"/>
    <w:rsid w:val="00F8089B"/>
    <w:rsid w:val="00F81D28"/>
    <w:rsid w:val="00F835CD"/>
    <w:rsid w:val="00F949AC"/>
    <w:rsid w:val="00FA3BD4"/>
    <w:rsid w:val="00FA60C4"/>
    <w:rsid w:val="00FB023C"/>
    <w:rsid w:val="00FB56C4"/>
    <w:rsid w:val="00FB670E"/>
    <w:rsid w:val="00FC2754"/>
    <w:rsid w:val="00FC77AD"/>
    <w:rsid w:val="00FD0D3E"/>
    <w:rsid w:val="00FE2FA7"/>
    <w:rsid w:val="00FE6945"/>
    <w:rsid w:val="00FE7A59"/>
    <w:rsid w:val="00FF25D0"/>
    <w:rsid w:val="00FF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F847C"/>
  <w15:docId w15:val="{EAA411C1-7DD2-42D1-92F0-E96501CD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D28"/>
    <w:pPr>
      <w:tabs>
        <w:tab w:val="center" w:pos="4320"/>
        <w:tab w:val="right" w:pos="8640"/>
      </w:tabs>
    </w:pPr>
  </w:style>
  <w:style w:type="character" w:styleId="PageNumber">
    <w:name w:val="page number"/>
    <w:basedOn w:val="DefaultParagraphFont"/>
    <w:rsid w:val="00F81D28"/>
  </w:style>
  <w:style w:type="paragraph" w:styleId="Footer">
    <w:name w:val="footer"/>
    <w:basedOn w:val="Normal"/>
    <w:link w:val="FooterChar"/>
    <w:uiPriority w:val="99"/>
    <w:rsid w:val="00F81D28"/>
    <w:pPr>
      <w:tabs>
        <w:tab w:val="center" w:pos="4320"/>
        <w:tab w:val="right" w:pos="8640"/>
      </w:tabs>
    </w:pPr>
  </w:style>
  <w:style w:type="character" w:customStyle="1" w:styleId="FooterChar">
    <w:name w:val="Footer Char"/>
    <w:basedOn w:val="DefaultParagraphFont"/>
    <w:link w:val="Footer"/>
    <w:uiPriority w:val="99"/>
    <w:rsid w:val="00967A8F"/>
    <w:rPr>
      <w:sz w:val="24"/>
      <w:szCs w:val="24"/>
    </w:rPr>
  </w:style>
  <w:style w:type="paragraph" w:styleId="BalloonText">
    <w:name w:val="Balloon Text"/>
    <w:basedOn w:val="Normal"/>
    <w:link w:val="BalloonTextChar"/>
    <w:uiPriority w:val="99"/>
    <w:semiHidden/>
    <w:unhideWhenUsed/>
    <w:rsid w:val="00967A8F"/>
    <w:rPr>
      <w:rFonts w:ascii="Tahoma" w:hAnsi="Tahoma" w:cs="Tahoma"/>
      <w:sz w:val="16"/>
      <w:szCs w:val="16"/>
    </w:rPr>
  </w:style>
  <w:style w:type="character" w:customStyle="1" w:styleId="BalloonTextChar">
    <w:name w:val="Balloon Text Char"/>
    <w:basedOn w:val="DefaultParagraphFont"/>
    <w:link w:val="BalloonText"/>
    <w:uiPriority w:val="99"/>
    <w:semiHidden/>
    <w:rsid w:val="00967A8F"/>
    <w:rPr>
      <w:rFonts w:ascii="Tahoma" w:hAnsi="Tahoma" w:cs="Tahoma"/>
      <w:sz w:val="16"/>
      <w:szCs w:val="16"/>
    </w:rPr>
  </w:style>
  <w:style w:type="table" w:styleId="TableGrid">
    <w:name w:val="Table Grid"/>
    <w:basedOn w:val="TableNormal"/>
    <w:uiPriority w:val="59"/>
    <w:rsid w:val="009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0478A"/>
    <w:rPr>
      <w:sz w:val="24"/>
      <w:szCs w:val="24"/>
    </w:rPr>
  </w:style>
  <w:style w:type="paragraph" w:styleId="FootnoteText">
    <w:name w:val="footnote text"/>
    <w:basedOn w:val="Normal"/>
    <w:link w:val="FootnoteTextChar"/>
    <w:uiPriority w:val="99"/>
    <w:semiHidden/>
    <w:unhideWhenUsed/>
    <w:rsid w:val="00FB023C"/>
    <w:rPr>
      <w:sz w:val="20"/>
      <w:szCs w:val="20"/>
    </w:rPr>
  </w:style>
  <w:style w:type="character" w:customStyle="1" w:styleId="FootnoteTextChar">
    <w:name w:val="Footnote Text Char"/>
    <w:basedOn w:val="DefaultParagraphFont"/>
    <w:link w:val="FootnoteText"/>
    <w:uiPriority w:val="99"/>
    <w:semiHidden/>
    <w:rsid w:val="00FB023C"/>
  </w:style>
  <w:style w:type="character" w:styleId="FootnoteReference">
    <w:name w:val="footnote reference"/>
    <w:basedOn w:val="DefaultParagraphFont"/>
    <w:uiPriority w:val="99"/>
    <w:semiHidden/>
    <w:unhideWhenUsed/>
    <w:rsid w:val="00FB023C"/>
    <w:rPr>
      <w:vertAlign w:val="superscript"/>
    </w:rPr>
  </w:style>
  <w:style w:type="paragraph" w:styleId="ListParagraph">
    <w:name w:val="List Paragraph"/>
    <w:basedOn w:val="Normal"/>
    <w:uiPriority w:val="34"/>
    <w:qFormat/>
    <w:rsid w:val="00DE12DB"/>
    <w:pPr>
      <w:ind w:left="720"/>
      <w:contextualSpacing/>
    </w:pPr>
  </w:style>
  <w:style w:type="character" w:styleId="Hyperlink">
    <w:name w:val="Hyperlink"/>
    <w:basedOn w:val="DefaultParagraphFont"/>
    <w:uiPriority w:val="99"/>
    <w:unhideWhenUsed/>
    <w:rsid w:val="005B396D"/>
    <w:rPr>
      <w:color w:val="0000FF"/>
      <w:u w:val="single"/>
    </w:rPr>
  </w:style>
  <w:style w:type="paragraph" w:customStyle="1" w:styleId="Default">
    <w:name w:val="Default"/>
    <w:rsid w:val="00BB5B9B"/>
    <w:pPr>
      <w:autoSpaceDE w:val="0"/>
      <w:autoSpaceDN w:val="0"/>
      <w:adjustRightInd w:val="0"/>
    </w:pPr>
    <w:rPr>
      <w:rFonts w:ascii="Gotham Book" w:hAnsi="Gotham Book" w:cs="Gotham Book"/>
      <w:color w:val="000000"/>
      <w:sz w:val="24"/>
      <w:szCs w:val="24"/>
    </w:rPr>
  </w:style>
  <w:style w:type="character" w:customStyle="1" w:styleId="A6">
    <w:name w:val="A6"/>
    <w:uiPriority w:val="99"/>
    <w:rsid w:val="00BB5B9B"/>
    <w:rPr>
      <w:rFonts w:cs="Gotham Book"/>
      <w:color w:val="000000"/>
      <w:sz w:val="18"/>
      <w:szCs w:val="18"/>
    </w:rPr>
  </w:style>
  <w:style w:type="character" w:customStyle="1" w:styleId="A9">
    <w:name w:val="A9"/>
    <w:uiPriority w:val="99"/>
    <w:rsid w:val="00E17F77"/>
    <w:rPr>
      <w:rFonts w:cs="Gotham Book"/>
      <w:color w:val="000000"/>
      <w:sz w:val="10"/>
      <w:szCs w:val="10"/>
    </w:rPr>
  </w:style>
  <w:style w:type="paragraph" w:customStyle="1" w:styleId="Pa15">
    <w:name w:val="Pa15"/>
    <w:basedOn w:val="Default"/>
    <w:next w:val="Default"/>
    <w:uiPriority w:val="99"/>
    <w:rsid w:val="00C34E30"/>
    <w:pPr>
      <w:spacing w:line="191" w:lineRule="atLeast"/>
    </w:pPr>
    <w:rPr>
      <w:rFonts w:ascii="Gotham Medium" w:hAnsi="Gotham Medium" w:cs="Times New Roman"/>
      <w:color w:val="auto"/>
    </w:rPr>
  </w:style>
  <w:style w:type="paragraph" w:customStyle="1" w:styleId="Pa3">
    <w:name w:val="Pa3"/>
    <w:basedOn w:val="Default"/>
    <w:next w:val="Default"/>
    <w:uiPriority w:val="99"/>
    <w:rsid w:val="00C34E30"/>
    <w:pPr>
      <w:spacing w:line="186" w:lineRule="atLeast"/>
    </w:pPr>
    <w:rPr>
      <w:rFonts w:ascii="Gotham Medium" w:hAnsi="Gotham Medium" w:cs="Times New Roman"/>
      <w:color w:val="auto"/>
    </w:rPr>
  </w:style>
  <w:style w:type="paragraph" w:customStyle="1" w:styleId="Pa18">
    <w:name w:val="Pa18"/>
    <w:basedOn w:val="Default"/>
    <w:next w:val="Default"/>
    <w:uiPriority w:val="99"/>
    <w:rsid w:val="002C4180"/>
    <w:pPr>
      <w:spacing w:line="171" w:lineRule="atLeast"/>
    </w:pPr>
    <w:rPr>
      <w:rFonts w:ascii="Gotham Medium" w:hAnsi="Gotham Medium" w:cs="Times New Roman"/>
      <w:color w:val="auto"/>
    </w:rPr>
  </w:style>
  <w:style w:type="character" w:styleId="CommentReference">
    <w:name w:val="annotation reference"/>
    <w:basedOn w:val="DefaultParagraphFont"/>
    <w:uiPriority w:val="99"/>
    <w:semiHidden/>
    <w:unhideWhenUsed/>
    <w:rsid w:val="00860EBA"/>
    <w:rPr>
      <w:sz w:val="18"/>
      <w:szCs w:val="18"/>
    </w:rPr>
  </w:style>
  <w:style w:type="paragraph" w:styleId="CommentText">
    <w:name w:val="annotation text"/>
    <w:basedOn w:val="Normal"/>
    <w:link w:val="CommentTextChar"/>
    <w:uiPriority w:val="99"/>
    <w:semiHidden/>
    <w:unhideWhenUsed/>
    <w:rsid w:val="00860EBA"/>
  </w:style>
  <w:style w:type="character" w:customStyle="1" w:styleId="CommentTextChar">
    <w:name w:val="Comment Text Char"/>
    <w:basedOn w:val="DefaultParagraphFont"/>
    <w:link w:val="CommentText"/>
    <w:uiPriority w:val="99"/>
    <w:semiHidden/>
    <w:rsid w:val="00860EBA"/>
    <w:rPr>
      <w:sz w:val="24"/>
      <w:szCs w:val="24"/>
    </w:rPr>
  </w:style>
  <w:style w:type="paragraph" w:styleId="CommentSubject">
    <w:name w:val="annotation subject"/>
    <w:basedOn w:val="CommentText"/>
    <w:next w:val="CommentText"/>
    <w:link w:val="CommentSubjectChar"/>
    <w:uiPriority w:val="99"/>
    <w:semiHidden/>
    <w:unhideWhenUsed/>
    <w:rsid w:val="00860EBA"/>
    <w:rPr>
      <w:b/>
      <w:bCs/>
      <w:sz w:val="20"/>
      <w:szCs w:val="20"/>
    </w:rPr>
  </w:style>
  <w:style w:type="character" w:customStyle="1" w:styleId="CommentSubjectChar">
    <w:name w:val="Comment Subject Char"/>
    <w:basedOn w:val="CommentTextChar"/>
    <w:link w:val="CommentSubject"/>
    <w:uiPriority w:val="99"/>
    <w:semiHidden/>
    <w:rsid w:val="00860EBA"/>
    <w:rPr>
      <w:b/>
      <w:bCs/>
      <w:sz w:val="24"/>
      <w:szCs w:val="24"/>
    </w:rPr>
  </w:style>
  <w:style w:type="paragraph" w:styleId="EndnoteText">
    <w:name w:val="endnote text"/>
    <w:basedOn w:val="Normal"/>
    <w:link w:val="EndnoteTextChar"/>
    <w:uiPriority w:val="99"/>
    <w:semiHidden/>
    <w:unhideWhenUsed/>
    <w:rsid w:val="004238EB"/>
    <w:rPr>
      <w:rFonts w:eastAsia="Arial Unicode MS"/>
      <w:sz w:val="20"/>
      <w:szCs w:val="20"/>
    </w:rPr>
  </w:style>
  <w:style w:type="character" w:customStyle="1" w:styleId="EndnoteTextChar">
    <w:name w:val="Endnote Text Char"/>
    <w:basedOn w:val="DefaultParagraphFont"/>
    <w:link w:val="EndnoteText"/>
    <w:uiPriority w:val="99"/>
    <w:semiHidden/>
    <w:rsid w:val="004238EB"/>
    <w:rPr>
      <w:rFonts w:eastAsia="Arial Unicode MS"/>
    </w:rPr>
  </w:style>
  <w:style w:type="character" w:styleId="EndnoteReference">
    <w:name w:val="endnote reference"/>
    <w:basedOn w:val="DefaultParagraphFont"/>
    <w:uiPriority w:val="99"/>
    <w:semiHidden/>
    <w:unhideWhenUsed/>
    <w:rsid w:val="00423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873">
      <w:bodyDiv w:val="1"/>
      <w:marLeft w:val="0"/>
      <w:marRight w:val="0"/>
      <w:marTop w:val="0"/>
      <w:marBottom w:val="0"/>
      <w:divBdr>
        <w:top w:val="none" w:sz="0" w:space="0" w:color="auto"/>
        <w:left w:val="none" w:sz="0" w:space="0" w:color="auto"/>
        <w:bottom w:val="none" w:sz="0" w:space="0" w:color="auto"/>
        <w:right w:val="none" w:sz="0" w:space="0" w:color="auto"/>
      </w:divBdr>
    </w:div>
    <w:div w:id="399864337">
      <w:bodyDiv w:val="1"/>
      <w:marLeft w:val="0"/>
      <w:marRight w:val="0"/>
      <w:marTop w:val="0"/>
      <w:marBottom w:val="0"/>
      <w:divBdr>
        <w:top w:val="none" w:sz="0" w:space="0" w:color="auto"/>
        <w:left w:val="none" w:sz="0" w:space="0" w:color="auto"/>
        <w:bottom w:val="none" w:sz="0" w:space="0" w:color="auto"/>
        <w:right w:val="none" w:sz="0" w:space="0" w:color="auto"/>
      </w:divBdr>
    </w:div>
    <w:div w:id="567038580">
      <w:bodyDiv w:val="1"/>
      <w:marLeft w:val="0"/>
      <w:marRight w:val="0"/>
      <w:marTop w:val="0"/>
      <w:marBottom w:val="0"/>
      <w:divBdr>
        <w:top w:val="none" w:sz="0" w:space="0" w:color="auto"/>
        <w:left w:val="none" w:sz="0" w:space="0" w:color="auto"/>
        <w:bottom w:val="none" w:sz="0" w:space="0" w:color="auto"/>
        <w:right w:val="none" w:sz="0" w:space="0" w:color="auto"/>
      </w:divBdr>
      <w:divsChild>
        <w:div w:id="2140830024">
          <w:marLeft w:val="0"/>
          <w:marRight w:val="0"/>
          <w:marTop w:val="0"/>
          <w:marBottom w:val="0"/>
          <w:divBdr>
            <w:top w:val="none" w:sz="0" w:space="0" w:color="auto"/>
            <w:left w:val="none" w:sz="0" w:space="0" w:color="auto"/>
            <w:bottom w:val="none" w:sz="0" w:space="0" w:color="auto"/>
            <w:right w:val="none" w:sz="0" w:space="0" w:color="auto"/>
          </w:divBdr>
        </w:div>
        <w:div w:id="2019504042">
          <w:marLeft w:val="0"/>
          <w:marRight w:val="0"/>
          <w:marTop w:val="0"/>
          <w:marBottom w:val="0"/>
          <w:divBdr>
            <w:top w:val="none" w:sz="0" w:space="0" w:color="auto"/>
            <w:left w:val="none" w:sz="0" w:space="0" w:color="auto"/>
            <w:bottom w:val="none" w:sz="0" w:space="0" w:color="auto"/>
            <w:right w:val="none" w:sz="0" w:space="0" w:color="auto"/>
          </w:divBdr>
        </w:div>
      </w:divsChild>
    </w:div>
    <w:div w:id="830220382">
      <w:bodyDiv w:val="1"/>
      <w:marLeft w:val="0"/>
      <w:marRight w:val="0"/>
      <w:marTop w:val="0"/>
      <w:marBottom w:val="0"/>
      <w:divBdr>
        <w:top w:val="none" w:sz="0" w:space="0" w:color="auto"/>
        <w:left w:val="none" w:sz="0" w:space="0" w:color="auto"/>
        <w:bottom w:val="none" w:sz="0" w:space="0" w:color="auto"/>
        <w:right w:val="none" w:sz="0" w:space="0" w:color="auto"/>
      </w:divBdr>
    </w:div>
    <w:div w:id="1067612334">
      <w:bodyDiv w:val="1"/>
      <w:marLeft w:val="0"/>
      <w:marRight w:val="0"/>
      <w:marTop w:val="0"/>
      <w:marBottom w:val="0"/>
      <w:divBdr>
        <w:top w:val="none" w:sz="0" w:space="0" w:color="auto"/>
        <w:left w:val="none" w:sz="0" w:space="0" w:color="auto"/>
        <w:bottom w:val="none" w:sz="0" w:space="0" w:color="auto"/>
        <w:right w:val="none" w:sz="0" w:space="0" w:color="auto"/>
      </w:divBdr>
    </w:div>
    <w:div w:id="1075781897">
      <w:bodyDiv w:val="1"/>
      <w:marLeft w:val="0"/>
      <w:marRight w:val="0"/>
      <w:marTop w:val="0"/>
      <w:marBottom w:val="0"/>
      <w:divBdr>
        <w:top w:val="none" w:sz="0" w:space="0" w:color="auto"/>
        <w:left w:val="none" w:sz="0" w:space="0" w:color="auto"/>
        <w:bottom w:val="none" w:sz="0" w:space="0" w:color="auto"/>
        <w:right w:val="none" w:sz="0" w:space="0" w:color="auto"/>
      </w:divBdr>
      <w:divsChild>
        <w:div w:id="735132550">
          <w:marLeft w:val="0"/>
          <w:marRight w:val="0"/>
          <w:marTop w:val="0"/>
          <w:marBottom w:val="0"/>
          <w:divBdr>
            <w:top w:val="none" w:sz="0" w:space="0" w:color="auto"/>
            <w:left w:val="none" w:sz="0" w:space="0" w:color="auto"/>
            <w:bottom w:val="none" w:sz="0" w:space="0" w:color="auto"/>
            <w:right w:val="none" w:sz="0" w:space="0" w:color="auto"/>
          </w:divBdr>
        </w:div>
        <w:div w:id="222837085">
          <w:marLeft w:val="0"/>
          <w:marRight w:val="0"/>
          <w:marTop w:val="0"/>
          <w:marBottom w:val="0"/>
          <w:divBdr>
            <w:top w:val="none" w:sz="0" w:space="0" w:color="auto"/>
            <w:left w:val="none" w:sz="0" w:space="0" w:color="auto"/>
            <w:bottom w:val="none" w:sz="0" w:space="0" w:color="auto"/>
            <w:right w:val="none" w:sz="0" w:space="0" w:color="auto"/>
          </w:divBdr>
        </w:div>
        <w:div w:id="853572332">
          <w:marLeft w:val="0"/>
          <w:marRight w:val="0"/>
          <w:marTop w:val="0"/>
          <w:marBottom w:val="0"/>
          <w:divBdr>
            <w:top w:val="none" w:sz="0" w:space="0" w:color="auto"/>
            <w:left w:val="none" w:sz="0" w:space="0" w:color="auto"/>
            <w:bottom w:val="none" w:sz="0" w:space="0" w:color="auto"/>
            <w:right w:val="none" w:sz="0" w:space="0" w:color="auto"/>
          </w:divBdr>
        </w:div>
        <w:div w:id="1784491307">
          <w:marLeft w:val="0"/>
          <w:marRight w:val="0"/>
          <w:marTop w:val="0"/>
          <w:marBottom w:val="0"/>
          <w:divBdr>
            <w:top w:val="none" w:sz="0" w:space="0" w:color="auto"/>
            <w:left w:val="none" w:sz="0" w:space="0" w:color="auto"/>
            <w:bottom w:val="none" w:sz="0" w:space="0" w:color="auto"/>
            <w:right w:val="none" w:sz="0" w:space="0" w:color="auto"/>
          </w:divBdr>
        </w:div>
        <w:div w:id="1681539402">
          <w:marLeft w:val="0"/>
          <w:marRight w:val="0"/>
          <w:marTop w:val="0"/>
          <w:marBottom w:val="0"/>
          <w:divBdr>
            <w:top w:val="none" w:sz="0" w:space="0" w:color="auto"/>
            <w:left w:val="none" w:sz="0" w:space="0" w:color="auto"/>
            <w:bottom w:val="none" w:sz="0" w:space="0" w:color="auto"/>
            <w:right w:val="none" w:sz="0" w:space="0" w:color="auto"/>
          </w:divBdr>
        </w:div>
      </w:divsChild>
    </w:div>
    <w:div w:id="1288973211">
      <w:bodyDiv w:val="1"/>
      <w:marLeft w:val="0"/>
      <w:marRight w:val="0"/>
      <w:marTop w:val="0"/>
      <w:marBottom w:val="0"/>
      <w:divBdr>
        <w:top w:val="none" w:sz="0" w:space="0" w:color="auto"/>
        <w:left w:val="none" w:sz="0" w:space="0" w:color="auto"/>
        <w:bottom w:val="none" w:sz="0" w:space="0" w:color="auto"/>
        <w:right w:val="none" w:sz="0" w:space="0" w:color="auto"/>
      </w:divBdr>
      <w:divsChild>
        <w:div w:id="1990745854">
          <w:marLeft w:val="0"/>
          <w:marRight w:val="0"/>
          <w:marTop w:val="0"/>
          <w:marBottom w:val="0"/>
          <w:divBdr>
            <w:top w:val="none" w:sz="0" w:space="0" w:color="auto"/>
            <w:left w:val="none" w:sz="0" w:space="0" w:color="auto"/>
            <w:bottom w:val="none" w:sz="0" w:space="0" w:color="auto"/>
            <w:right w:val="none" w:sz="0" w:space="0" w:color="auto"/>
          </w:divBdr>
        </w:div>
        <w:div w:id="1753163378">
          <w:marLeft w:val="0"/>
          <w:marRight w:val="0"/>
          <w:marTop w:val="0"/>
          <w:marBottom w:val="0"/>
          <w:divBdr>
            <w:top w:val="none" w:sz="0" w:space="0" w:color="auto"/>
            <w:left w:val="none" w:sz="0" w:space="0" w:color="auto"/>
            <w:bottom w:val="none" w:sz="0" w:space="0" w:color="auto"/>
            <w:right w:val="none" w:sz="0" w:space="0" w:color="auto"/>
          </w:divBdr>
        </w:div>
        <w:div w:id="2020352509">
          <w:marLeft w:val="0"/>
          <w:marRight w:val="0"/>
          <w:marTop w:val="0"/>
          <w:marBottom w:val="0"/>
          <w:divBdr>
            <w:top w:val="none" w:sz="0" w:space="0" w:color="auto"/>
            <w:left w:val="none" w:sz="0" w:space="0" w:color="auto"/>
            <w:bottom w:val="none" w:sz="0" w:space="0" w:color="auto"/>
            <w:right w:val="none" w:sz="0" w:space="0" w:color="auto"/>
          </w:divBdr>
        </w:div>
        <w:div w:id="104663683">
          <w:marLeft w:val="0"/>
          <w:marRight w:val="0"/>
          <w:marTop w:val="0"/>
          <w:marBottom w:val="0"/>
          <w:divBdr>
            <w:top w:val="none" w:sz="0" w:space="0" w:color="auto"/>
            <w:left w:val="none" w:sz="0" w:space="0" w:color="auto"/>
            <w:bottom w:val="none" w:sz="0" w:space="0" w:color="auto"/>
            <w:right w:val="none" w:sz="0" w:space="0" w:color="auto"/>
          </w:divBdr>
        </w:div>
        <w:div w:id="1156453506">
          <w:marLeft w:val="0"/>
          <w:marRight w:val="0"/>
          <w:marTop w:val="0"/>
          <w:marBottom w:val="0"/>
          <w:divBdr>
            <w:top w:val="none" w:sz="0" w:space="0" w:color="auto"/>
            <w:left w:val="none" w:sz="0" w:space="0" w:color="auto"/>
            <w:bottom w:val="none" w:sz="0" w:space="0" w:color="auto"/>
            <w:right w:val="none" w:sz="0" w:space="0" w:color="auto"/>
          </w:divBdr>
        </w:div>
      </w:divsChild>
    </w:div>
    <w:div w:id="1392077163">
      <w:bodyDiv w:val="1"/>
      <w:marLeft w:val="0"/>
      <w:marRight w:val="0"/>
      <w:marTop w:val="0"/>
      <w:marBottom w:val="0"/>
      <w:divBdr>
        <w:top w:val="none" w:sz="0" w:space="0" w:color="auto"/>
        <w:left w:val="none" w:sz="0" w:space="0" w:color="auto"/>
        <w:bottom w:val="none" w:sz="0" w:space="0" w:color="auto"/>
        <w:right w:val="none" w:sz="0" w:space="0" w:color="auto"/>
      </w:divBdr>
      <w:divsChild>
        <w:div w:id="888414673">
          <w:marLeft w:val="0"/>
          <w:marRight w:val="0"/>
          <w:marTop w:val="0"/>
          <w:marBottom w:val="0"/>
          <w:divBdr>
            <w:top w:val="none" w:sz="0" w:space="0" w:color="auto"/>
            <w:left w:val="none" w:sz="0" w:space="0" w:color="auto"/>
            <w:bottom w:val="none" w:sz="0" w:space="0" w:color="auto"/>
            <w:right w:val="none" w:sz="0" w:space="0" w:color="auto"/>
          </w:divBdr>
        </w:div>
        <w:div w:id="1853294972">
          <w:marLeft w:val="0"/>
          <w:marRight w:val="0"/>
          <w:marTop w:val="0"/>
          <w:marBottom w:val="0"/>
          <w:divBdr>
            <w:top w:val="none" w:sz="0" w:space="0" w:color="auto"/>
            <w:left w:val="none" w:sz="0" w:space="0" w:color="auto"/>
            <w:bottom w:val="none" w:sz="0" w:space="0" w:color="auto"/>
            <w:right w:val="none" w:sz="0" w:space="0" w:color="auto"/>
          </w:divBdr>
        </w:div>
      </w:divsChild>
    </w:div>
    <w:div w:id="1749687641">
      <w:bodyDiv w:val="1"/>
      <w:marLeft w:val="0"/>
      <w:marRight w:val="0"/>
      <w:marTop w:val="0"/>
      <w:marBottom w:val="0"/>
      <w:divBdr>
        <w:top w:val="none" w:sz="0" w:space="0" w:color="auto"/>
        <w:left w:val="none" w:sz="0" w:space="0" w:color="auto"/>
        <w:bottom w:val="none" w:sz="0" w:space="0" w:color="auto"/>
        <w:right w:val="none" w:sz="0" w:space="0" w:color="auto"/>
      </w:divBdr>
    </w:div>
    <w:div w:id="1853642066">
      <w:bodyDiv w:val="1"/>
      <w:marLeft w:val="0"/>
      <w:marRight w:val="0"/>
      <w:marTop w:val="0"/>
      <w:marBottom w:val="0"/>
      <w:divBdr>
        <w:top w:val="none" w:sz="0" w:space="0" w:color="auto"/>
        <w:left w:val="none" w:sz="0" w:space="0" w:color="auto"/>
        <w:bottom w:val="none" w:sz="0" w:space="0" w:color="auto"/>
        <w:right w:val="none" w:sz="0" w:space="0" w:color="auto"/>
      </w:divBdr>
    </w:div>
    <w:div w:id="2006350078">
      <w:bodyDiv w:val="1"/>
      <w:marLeft w:val="0"/>
      <w:marRight w:val="0"/>
      <w:marTop w:val="0"/>
      <w:marBottom w:val="0"/>
      <w:divBdr>
        <w:top w:val="none" w:sz="0" w:space="0" w:color="auto"/>
        <w:left w:val="none" w:sz="0" w:space="0" w:color="auto"/>
        <w:bottom w:val="none" w:sz="0" w:space="0" w:color="auto"/>
        <w:right w:val="none" w:sz="0" w:space="0" w:color="auto"/>
      </w:divBdr>
    </w:div>
    <w:div w:id="21279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374B-CA8B-44EB-BDD1-04F4D71F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Rural Health Association</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alutz</dc:creator>
  <cp:lastModifiedBy>Erin</cp:lastModifiedBy>
  <cp:revision>2</cp:revision>
  <cp:lastPrinted>2012-06-22T13:17:00Z</cp:lastPrinted>
  <dcterms:created xsi:type="dcterms:W3CDTF">2017-10-05T18:10:00Z</dcterms:created>
  <dcterms:modified xsi:type="dcterms:W3CDTF">2017-10-05T18:10:00Z</dcterms:modified>
</cp:coreProperties>
</file>